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25D8F966" w:rsidR="000A2B9F" w:rsidRDefault="0017679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GRECIA</w:t>
      </w:r>
    </w:p>
    <w:p w14:paraId="447B8D8F" w14:textId="4C3169DB" w:rsidR="00275A83" w:rsidRPr="00275A83" w:rsidRDefault="00275A83" w:rsidP="00FC4260">
      <w:pPr>
        <w:spacing w:after="0"/>
        <w:jc w:val="center"/>
        <w:rPr>
          <w:rFonts w:cstheme="minorHAnsi"/>
          <w:color w:val="000000" w:themeColor="text1"/>
          <w:sz w:val="40"/>
          <w:szCs w:val="40"/>
        </w:rPr>
      </w:pPr>
      <w:r w:rsidRPr="00275A83">
        <w:rPr>
          <w:color w:val="000000" w:themeColor="text1"/>
          <w:sz w:val="40"/>
          <w:szCs w:val="40"/>
        </w:rPr>
        <w:t>Atenas</w:t>
      </w:r>
      <w:r w:rsidR="006005D7">
        <w:rPr>
          <w:color w:val="000000" w:themeColor="text1"/>
          <w:sz w:val="40"/>
          <w:szCs w:val="40"/>
        </w:rPr>
        <w:t>,</w:t>
      </w:r>
      <w:r w:rsidRPr="00275A83">
        <w:rPr>
          <w:color w:val="000000" w:themeColor="text1"/>
          <w:sz w:val="40"/>
          <w:szCs w:val="40"/>
        </w:rPr>
        <w:t xml:space="preserve"> Argólida</w:t>
      </w:r>
    </w:p>
    <w:p w14:paraId="643638F5" w14:textId="70FAFD47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901D5">
        <w:rPr>
          <w:rFonts w:cstheme="minorHAnsi"/>
          <w:b/>
          <w:bCs/>
          <w:color w:val="2E74B5" w:themeColor="accent5" w:themeShade="BF"/>
          <w:sz w:val="52"/>
          <w:szCs w:val="52"/>
        </w:rPr>
        <w:t>EUR</w:t>
      </w:r>
      <w:r w:rsidR="00BE2E0F">
        <w:rPr>
          <w:rFonts w:cstheme="minorHAnsi"/>
          <w:b/>
          <w:bCs/>
          <w:color w:val="2E74B5" w:themeColor="accent5" w:themeShade="BF"/>
          <w:sz w:val="52"/>
          <w:szCs w:val="52"/>
        </w:rPr>
        <w:t>659</w:t>
      </w:r>
    </w:p>
    <w:p w14:paraId="3A94F9A0" w14:textId="3FE235C9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0858EDDF" w:rsidR="00632B6B" w:rsidRDefault="00275A83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7D7A7042" w14:textId="1C445875" w:rsidR="00EF7309" w:rsidRPr="000F4A34" w:rsidRDefault="00EF7309" w:rsidP="00EF7309">
      <w:pPr>
        <w:pStyle w:val="NormalWeb"/>
        <w:spacing w:before="0" w:beforeAutospacing="0" w:after="0" w:afterAutospacing="0"/>
        <w:jc w:val="center"/>
        <w:rPr>
          <w:rFonts w:cstheme="minorHAnsi"/>
          <w:bCs/>
        </w:rPr>
      </w:pPr>
      <w:r w:rsidRPr="000F4A34">
        <w:rPr>
          <w:rFonts w:asciiTheme="minorHAnsi" w:hAnsiTheme="minorHAnsi" w:cstheme="minorBidi"/>
          <w:b/>
          <w:bCs/>
          <w:color w:val="000000" w:themeColor="text1"/>
        </w:rPr>
        <w:t xml:space="preserve">Visitando: </w:t>
      </w:r>
      <w:r w:rsidRPr="000F4A34">
        <w:rPr>
          <w:rFonts w:asciiTheme="minorHAnsi" w:hAnsiTheme="minorHAnsi" w:cstheme="minorBidi"/>
          <w:color w:val="000000" w:themeColor="text1"/>
        </w:rPr>
        <w:t xml:space="preserve">Berlín, Dresde, Praga Budapest, Lago </w:t>
      </w:r>
      <w:proofErr w:type="spellStart"/>
      <w:r w:rsidRPr="000F4A34">
        <w:rPr>
          <w:rFonts w:asciiTheme="minorHAnsi" w:hAnsiTheme="minorHAnsi" w:cstheme="minorBidi"/>
          <w:color w:val="000000" w:themeColor="text1"/>
        </w:rPr>
        <w:t>Balatón</w:t>
      </w:r>
      <w:proofErr w:type="spellEnd"/>
      <w:r w:rsidRPr="000F4A34">
        <w:rPr>
          <w:rFonts w:asciiTheme="minorHAnsi" w:hAnsiTheme="minorHAnsi" w:cstheme="minorBidi"/>
          <w:color w:val="000000" w:themeColor="text1"/>
        </w:rPr>
        <w:t>, Bratislava y Viena</w:t>
      </w:r>
    </w:p>
    <w:p w14:paraId="56E8F9E2" w14:textId="77777777" w:rsidR="00261B16" w:rsidRPr="00D81FFB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74"/>
        <w:gridCol w:w="1179"/>
        <w:gridCol w:w="1066"/>
        <w:gridCol w:w="1065"/>
      </w:tblGrid>
      <w:tr w:rsidR="005A4D54" w:rsidRPr="005B76D3" w14:paraId="5EECEC59" w14:textId="0DDC6F1E" w:rsidTr="00A5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3C8F93" w14:textId="38F959D4" w:rsidR="005A4D54" w:rsidRPr="006C30CB" w:rsidRDefault="00AB7014" w:rsidP="005849F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AB7014">
              <w:rPr>
                <w:rFonts w:cstheme="minorHAnsi"/>
                <w:bCs w:val="0"/>
              </w:rPr>
              <w:t>HOTEL JASON INN O SIMILAR</w:t>
            </w:r>
          </w:p>
        </w:tc>
      </w:tr>
      <w:tr w:rsidR="005A4D54" w:rsidRPr="005B76D3" w14:paraId="4B975106" w14:textId="423ABFD7" w:rsidTr="005A4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pct"/>
            <w:vAlign w:val="center"/>
          </w:tcPr>
          <w:p w14:paraId="4234019A" w14:textId="77777777" w:rsidR="005A4D54" w:rsidRPr="005B76D3" w:rsidRDefault="005A4D54" w:rsidP="00D62ADB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118" w:type="pct"/>
            <w:vAlign w:val="center"/>
          </w:tcPr>
          <w:p w14:paraId="602E40AB" w14:textId="77777777" w:rsidR="005A4D54" w:rsidRPr="005B76D3" w:rsidRDefault="005A4D54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68" w:type="pct"/>
            <w:vAlign w:val="center"/>
          </w:tcPr>
          <w:p w14:paraId="16D384B8" w14:textId="619F8BD9" w:rsidR="005A4D54" w:rsidRPr="005B76D3" w:rsidRDefault="005A4D54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SENCILLA </w:t>
            </w:r>
          </w:p>
        </w:tc>
        <w:tc>
          <w:tcPr>
            <w:tcW w:w="604" w:type="pct"/>
          </w:tcPr>
          <w:p w14:paraId="54490923" w14:textId="7FDBF022" w:rsidR="005A4D54" w:rsidRPr="005B76D3" w:rsidRDefault="005A4D54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DOBLE </w:t>
            </w:r>
          </w:p>
        </w:tc>
        <w:tc>
          <w:tcPr>
            <w:tcW w:w="604" w:type="pct"/>
          </w:tcPr>
          <w:p w14:paraId="76DD7FC7" w14:textId="7C3E1AD8" w:rsidR="005A4D54" w:rsidRPr="005B76D3" w:rsidRDefault="005A4D54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5A4D54" w:rsidRPr="005B76D3" w14:paraId="2272761C" w14:textId="70403E76" w:rsidTr="005A4D5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pct"/>
            <w:vAlign w:val="center"/>
          </w:tcPr>
          <w:p w14:paraId="070C2647" w14:textId="7935AD3D" w:rsidR="005A4D54" w:rsidRPr="005B76D3" w:rsidRDefault="00A520F7" w:rsidP="00D62AD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JUNIO AL 30 DE OCTUBRE</w:t>
            </w:r>
          </w:p>
        </w:tc>
        <w:tc>
          <w:tcPr>
            <w:tcW w:w="1118" w:type="pct"/>
            <w:vAlign w:val="center"/>
          </w:tcPr>
          <w:p w14:paraId="78253620" w14:textId="39ACF82D" w:rsidR="005A4D54" w:rsidRPr="005B76D3" w:rsidRDefault="005A4D54" w:rsidP="00624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  <w:r w:rsidRPr="004F681A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668" w:type="pct"/>
            <w:vAlign w:val="center"/>
          </w:tcPr>
          <w:p w14:paraId="5E314009" w14:textId="328912B7" w:rsidR="005A4D54" w:rsidRPr="005B76D3" w:rsidRDefault="00A520F7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EU</w:t>
            </w:r>
            <w:r w:rsidR="00E35475">
              <w:rPr>
                <w:rFonts w:cstheme="minorHAnsi"/>
                <w:bCs/>
                <w:lang w:val="es-CO"/>
              </w:rPr>
              <w:t xml:space="preserve">R </w:t>
            </w:r>
            <w:r w:rsidR="007B7579">
              <w:rPr>
                <w:rFonts w:cstheme="minorHAnsi"/>
                <w:bCs/>
                <w:lang w:val="es-CO"/>
              </w:rPr>
              <w:t>1099</w:t>
            </w:r>
          </w:p>
        </w:tc>
        <w:tc>
          <w:tcPr>
            <w:tcW w:w="604" w:type="pct"/>
          </w:tcPr>
          <w:p w14:paraId="0C7FB4E8" w14:textId="1B3A9BCA" w:rsidR="005A4D54" w:rsidRPr="005975D5" w:rsidRDefault="00696C97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EUR</w:t>
            </w:r>
            <w:r w:rsidR="007B7579" w:rsidRPr="005975D5">
              <w:rPr>
                <w:rFonts w:cstheme="minorHAnsi"/>
                <w:b/>
                <w:lang w:val="es-CO"/>
              </w:rPr>
              <w:t>659</w:t>
            </w:r>
          </w:p>
        </w:tc>
        <w:tc>
          <w:tcPr>
            <w:tcW w:w="604" w:type="pct"/>
          </w:tcPr>
          <w:p w14:paraId="682E64FD" w14:textId="20232C35" w:rsidR="005A4D54" w:rsidRDefault="00696C97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EUR</w:t>
            </w:r>
            <w:r w:rsidR="005975D5">
              <w:rPr>
                <w:rFonts w:cstheme="minorHAnsi"/>
                <w:bCs/>
                <w:lang w:val="es-CO"/>
              </w:rPr>
              <w:t>599</w:t>
            </w:r>
          </w:p>
        </w:tc>
      </w:tr>
      <w:tr w:rsidR="005A4D54" w:rsidRPr="005B76D3" w14:paraId="3D56D448" w14:textId="6E9F832C" w:rsidTr="005A4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120FA8E" w14:textId="39682EF7" w:rsidR="005A4D54" w:rsidRPr="008646DF" w:rsidRDefault="005A4D54" w:rsidP="002B2E0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euros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E84F130" w14:textId="77777777" w:rsidR="00421AFF" w:rsidRPr="00427275" w:rsidRDefault="00421AFF" w:rsidP="00421A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362145">
        <w:rPr>
          <w:rFonts w:asciiTheme="minorHAnsi" w:hAnsiTheme="minorHAnsi" w:cstheme="minorBidi"/>
          <w:color w:val="000000" w:themeColor="text1"/>
        </w:rPr>
        <w:t>Alojamiento</w:t>
      </w:r>
    </w:p>
    <w:p w14:paraId="2D25B8B9" w14:textId="77777777" w:rsidR="00421AFF" w:rsidRPr="00D53915" w:rsidRDefault="00421AFF" w:rsidP="00421A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427275">
        <w:rPr>
          <w:rFonts w:asciiTheme="minorHAnsi" w:hAnsiTheme="minorHAnsi" w:cstheme="minorBidi"/>
          <w:color w:val="000000" w:themeColor="text1"/>
        </w:rPr>
        <w:t>Desayunos diarios</w:t>
      </w:r>
      <w:r>
        <w:rPr>
          <w:rFonts w:asciiTheme="minorHAnsi" w:hAnsiTheme="minorHAnsi" w:cstheme="minorBidi"/>
          <w:color w:val="000000" w:themeColor="text1"/>
        </w:rPr>
        <w:t xml:space="preserve"> </w:t>
      </w:r>
    </w:p>
    <w:p w14:paraId="1B2C5578" w14:textId="77777777" w:rsidR="00421AFF" w:rsidRPr="001D5643" w:rsidRDefault="00421AFF" w:rsidP="00421A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Trasados Aeropuerto – hotel - Aeropuerto</w:t>
      </w:r>
    </w:p>
    <w:p w14:paraId="0ED7A248" w14:textId="77777777" w:rsidR="00421AFF" w:rsidRDefault="00421AFF" w:rsidP="00421A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9624FA">
        <w:rPr>
          <w:rFonts w:asciiTheme="minorHAnsi" w:hAnsiTheme="minorHAnsi" w:cstheme="minorBidi"/>
          <w:color w:val="000000" w:themeColor="text1"/>
        </w:rPr>
        <w:t>Visita de la ciudad de Atenas &amp; Museo Nuevo, en tour regular, con guía hispana y entradas incluidas</w:t>
      </w:r>
      <w:r>
        <w:rPr>
          <w:rFonts w:asciiTheme="minorHAnsi" w:hAnsiTheme="minorHAnsi" w:cstheme="minorBidi"/>
          <w:color w:val="000000" w:themeColor="text1"/>
        </w:rPr>
        <w:t xml:space="preserve">. </w:t>
      </w:r>
      <w:r w:rsidRPr="009F3D3B">
        <w:rPr>
          <w:rFonts w:asciiTheme="minorHAnsi" w:hAnsiTheme="minorHAnsi" w:cstheme="minorBidi"/>
          <w:color w:val="000000" w:themeColor="text1"/>
        </w:rPr>
        <w:t xml:space="preserve">Excursión de día completo a </w:t>
      </w:r>
      <w:proofErr w:type="spellStart"/>
      <w:r w:rsidRPr="009F3D3B">
        <w:rPr>
          <w:rFonts w:asciiTheme="minorHAnsi" w:hAnsiTheme="minorHAnsi" w:cstheme="minorBidi"/>
          <w:color w:val="000000" w:themeColor="text1"/>
        </w:rPr>
        <w:t>Argolida</w:t>
      </w:r>
      <w:proofErr w:type="spellEnd"/>
      <w:r w:rsidRPr="009F3D3B">
        <w:rPr>
          <w:rFonts w:asciiTheme="minorHAnsi" w:hAnsiTheme="minorHAnsi" w:cstheme="minorBidi"/>
          <w:color w:val="000000" w:themeColor="text1"/>
        </w:rPr>
        <w:t>, en regular, con guía hispana y entradas y almuerzo incluidos</w:t>
      </w:r>
      <w:r>
        <w:rPr>
          <w:rFonts w:asciiTheme="minorHAnsi" w:hAnsiTheme="minorHAnsi" w:cstheme="minorBidi"/>
          <w:color w:val="000000" w:themeColor="text1"/>
        </w:rPr>
        <w:t>.</w:t>
      </w:r>
    </w:p>
    <w:p w14:paraId="017954CA" w14:textId="77777777" w:rsidR="00421AFF" w:rsidRPr="00320D84" w:rsidRDefault="00421AFF" w:rsidP="00421A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320D84">
        <w:rPr>
          <w:rFonts w:asciiTheme="minorHAnsi" w:hAnsiTheme="minorHAnsi" w:cstheme="minorBidi"/>
          <w:color w:val="000000" w:themeColor="text1"/>
        </w:rPr>
        <w:t>Tarjeta de asistencia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Pr="00A27242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0935B5" w:rsidRDefault="00496F61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53F36AA3" w14:textId="77777777" w:rsidR="00C0272E" w:rsidRDefault="005A0A01" w:rsidP="00C027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5A0A01">
        <w:rPr>
          <w:rFonts w:asciiTheme="minorHAnsi" w:hAnsiTheme="minorHAnsi" w:cstheme="minorBidi"/>
          <w:b/>
          <w:bCs/>
          <w:color w:val="000000" w:themeColor="text1"/>
        </w:rPr>
        <w:t>DIA 1: ATENA</w:t>
      </w:r>
      <w:r>
        <w:rPr>
          <w:rFonts w:asciiTheme="minorHAnsi" w:hAnsiTheme="minorHAnsi" w:cstheme="minorBidi"/>
          <w:b/>
          <w:bCs/>
          <w:color w:val="000000" w:themeColor="text1"/>
        </w:rPr>
        <w:t>S</w:t>
      </w:r>
    </w:p>
    <w:p w14:paraId="13ED0A78" w14:textId="44F707CF" w:rsidR="00C0272E" w:rsidRDefault="00AE7C3C" w:rsidP="00C027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5A0A01">
        <w:rPr>
          <w:rFonts w:asciiTheme="minorHAnsi" w:hAnsiTheme="minorHAnsi" w:cstheme="minorBidi"/>
          <w:color w:val="000000" w:themeColor="text1"/>
        </w:rPr>
        <w:t>Llegada al aeropuerto, asistencia y traslado al hotel. Alojamiento.</w:t>
      </w:r>
    </w:p>
    <w:p w14:paraId="2EAC0F23" w14:textId="77777777" w:rsidR="00C0272E" w:rsidRDefault="00D31B94" w:rsidP="00D31B9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D31B94">
        <w:rPr>
          <w:rFonts w:asciiTheme="minorHAnsi" w:hAnsiTheme="minorHAnsi" w:cstheme="minorBidi"/>
          <w:b/>
          <w:bCs/>
          <w:color w:val="000000" w:themeColor="text1"/>
        </w:rPr>
        <w:t>DIA 2: ATENAS</w:t>
      </w:r>
    </w:p>
    <w:p w14:paraId="7DAC97AA" w14:textId="4EF910C3" w:rsidR="00AE7C3C" w:rsidRPr="005A0A01" w:rsidRDefault="00AE7C3C" w:rsidP="00C027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5A0A01">
        <w:rPr>
          <w:rFonts w:asciiTheme="minorHAnsi" w:hAnsiTheme="minorHAnsi" w:cstheme="minorBidi"/>
          <w:color w:val="000000" w:themeColor="text1"/>
        </w:rPr>
        <w:t>Desayuno. Salida para realizar la visita de la ciudad de Atenas.</w:t>
      </w:r>
      <w:r w:rsidR="00F35D7D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Kalimármaro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>, El Arco de Adriano, Parlamento-monumento del</w:t>
      </w:r>
      <w:r w:rsidR="00C0272E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>Soldado Desconocido y el tradicional Cambio de Guardia, en la</w:t>
      </w:r>
      <w:r w:rsidR="00C0272E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Plaza de la Constitución-Plaza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Syntagma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>. Plaza de la Concordia-Plaza Omonia. Acrópolis; Los Propileos, el templo Jónico de</w:t>
      </w:r>
      <w:r w:rsidR="00C0272E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Atenea Nike, el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Erection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>, Partenón &amp; Museo Nuevo. Tarde libre y</w:t>
      </w:r>
      <w:r w:rsidR="00C0272E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>alojamiento.</w:t>
      </w:r>
    </w:p>
    <w:p w14:paraId="61433EA1" w14:textId="12929E06" w:rsidR="00AE7C3C" w:rsidRPr="00250AC8" w:rsidRDefault="00250AC8" w:rsidP="00D31B9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50AC8">
        <w:rPr>
          <w:rFonts w:asciiTheme="minorHAnsi" w:hAnsiTheme="minorHAnsi" w:cstheme="minorBidi"/>
          <w:b/>
          <w:bCs/>
          <w:color w:val="000000" w:themeColor="text1"/>
        </w:rPr>
        <w:lastRenderedPageBreak/>
        <w:t>DIA 3: ATENAS</w:t>
      </w:r>
    </w:p>
    <w:p w14:paraId="72B2ADAC" w14:textId="139058C5" w:rsidR="00AE7C3C" w:rsidRPr="005A0A01" w:rsidRDefault="00AE7C3C" w:rsidP="00D630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5A0A01">
        <w:rPr>
          <w:rFonts w:asciiTheme="minorHAnsi" w:hAnsiTheme="minorHAnsi" w:cstheme="minorBidi"/>
          <w:color w:val="000000" w:themeColor="text1"/>
        </w:rPr>
        <w:t xml:space="preserve">Desayuno y </w:t>
      </w:r>
      <w:r w:rsidR="006C41D6" w:rsidRPr="005A0A01">
        <w:rPr>
          <w:rFonts w:asciiTheme="minorHAnsi" w:hAnsiTheme="minorHAnsi" w:cstheme="minorBidi"/>
          <w:color w:val="000000" w:themeColor="text1"/>
        </w:rPr>
        <w:t>día</w:t>
      </w:r>
      <w:r w:rsidRPr="005A0A01">
        <w:rPr>
          <w:rFonts w:asciiTheme="minorHAnsi" w:hAnsiTheme="minorHAnsi" w:cstheme="minorBidi"/>
          <w:color w:val="000000" w:themeColor="text1"/>
        </w:rPr>
        <w:t xml:space="preserve"> libre para disfrutar de esta maravillosa ciudad o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hacer excursiones opcionales como el crucero de 1 </w:t>
      </w:r>
      <w:r w:rsidR="006C41D6" w:rsidRPr="005A0A01">
        <w:rPr>
          <w:rFonts w:asciiTheme="minorHAnsi" w:hAnsiTheme="minorHAnsi" w:cstheme="minorBidi"/>
          <w:color w:val="000000" w:themeColor="text1"/>
        </w:rPr>
        <w:t>día</w:t>
      </w:r>
      <w:r w:rsidRPr="005A0A01">
        <w:rPr>
          <w:rFonts w:asciiTheme="minorHAnsi" w:hAnsiTheme="minorHAnsi" w:cstheme="minorBidi"/>
          <w:color w:val="000000" w:themeColor="text1"/>
        </w:rPr>
        <w:t xml:space="preserve"> o Visita a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Cabo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Sounio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>.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DIA 4: (jueves o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sabado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 xml:space="preserve">)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Argolida</w:t>
      </w:r>
      <w:proofErr w:type="spellEnd"/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Salida por la mañana a un recorrido de </w:t>
      </w:r>
      <w:r w:rsidR="006C41D6" w:rsidRPr="005A0A01">
        <w:rPr>
          <w:rFonts w:asciiTheme="minorHAnsi" w:hAnsiTheme="minorHAnsi" w:cstheme="minorBidi"/>
          <w:color w:val="000000" w:themeColor="text1"/>
        </w:rPr>
        <w:t>día</w:t>
      </w:r>
      <w:r w:rsidRPr="005A0A01">
        <w:rPr>
          <w:rFonts w:asciiTheme="minorHAnsi" w:hAnsiTheme="minorHAnsi" w:cstheme="minorBidi"/>
          <w:color w:val="000000" w:themeColor="text1"/>
        </w:rPr>
        <w:t xml:space="preserve"> completo por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Argoli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>- da. La primera parada se hace en el Canal de Corinto que une el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Golfo de Corinto con el mar Egeo. Esta obra ya se </w:t>
      </w:r>
      <w:r w:rsidR="00465B86" w:rsidRPr="005A0A01">
        <w:rPr>
          <w:rFonts w:asciiTheme="minorHAnsi" w:hAnsiTheme="minorHAnsi" w:cstheme="minorBidi"/>
          <w:color w:val="000000" w:themeColor="text1"/>
        </w:rPr>
        <w:t>intentó</w:t>
      </w:r>
      <w:r w:rsidRPr="005A0A01">
        <w:rPr>
          <w:rFonts w:asciiTheme="minorHAnsi" w:hAnsiTheme="minorHAnsi" w:cstheme="minorBidi"/>
          <w:color w:val="000000" w:themeColor="text1"/>
        </w:rPr>
        <w:t xml:space="preserve"> realizar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>hacia el 600 A.C. en un esfuerzo para que los barcos se ahorraran un trayecto de 185 millas. Visitamos Micenas, denominada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por Homero como “rica en oro” con su Puerta de los Leones, en-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trada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 xml:space="preserve"> impresionante de la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Acropolis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>, la Tumba de las Atridas, la</w:t>
      </w:r>
      <w:r w:rsidR="00703802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 xml:space="preserve">Tumba de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Agamenon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 xml:space="preserve">. Parda para almorzar. En Epidauro visitaremos el teatro, conocido por su </w:t>
      </w:r>
      <w:r w:rsidR="00465B86" w:rsidRPr="005A0A01">
        <w:rPr>
          <w:rFonts w:asciiTheme="minorHAnsi" w:hAnsiTheme="minorHAnsi" w:cstheme="minorBidi"/>
          <w:color w:val="000000" w:themeColor="text1"/>
        </w:rPr>
        <w:t>acústica</w:t>
      </w:r>
      <w:r w:rsidRPr="005A0A01">
        <w:rPr>
          <w:rFonts w:asciiTheme="minorHAnsi" w:hAnsiTheme="minorHAnsi" w:cstheme="minorBidi"/>
          <w:color w:val="000000" w:themeColor="text1"/>
        </w:rPr>
        <w:t xml:space="preserve"> excepcional: desde cualquier punto de la </w:t>
      </w:r>
      <w:proofErr w:type="spellStart"/>
      <w:r w:rsidRPr="005A0A01">
        <w:rPr>
          <w:rFonts w:asciiTheme="minorHAnsi" w:hAnsiTheme="minorHAnsi" w:cstheme="minorBidi"/>
          <w:color w:val="000000" w:themeColor="text1"/>
        </w:rPr>
        <w:t>cavea</w:t>
      </w:r>
      <w:proofErr w:type="spellEnd"/>
      <w:r w:rsidRPr="005A0A01">
        <w:rPr>
          <w:rFonts w:asciiTheme="minorHAnsi" w:hAnsiTheme="minorHAnsi" w:cstheme="minorBidi"/>
          <w:color w:val="000000" w:themeColor="text1"/>
        </w:rPr>
        <w:t xml:space="preserve"> se puede oír a la perfección cualquier</w:t>
      </w:r>
      <w:r w:rsidR="00D63066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>sonido que se produce en el centro de la orquesta. Por la tarde</w:t>
      </w:r>
      <w:r w:rsidR="00D63066">
        <w:rPr>
          <w:rFonts w:asciiTheme="minorHAnsi" w:hAnsiTheme="minorHAnsi" w:cstheme="minorBidi"/>
          <w:color w:val="000000" w:themeColor="text1"/>
        </w:rPr>
        <w:t xml:space="preserve"> </w:t>
      </w:r>
      <w:r w:rsidRPr="005A0A01">
        <w:rPr>
          <w:rFonts w:asciiTheme="minorHAnsi" w:hAnsiTheme="minorHAnsi" w:cstheme="minorBidi"/>
          <w:color w:val="000000" w:themeColor="text1"/>
        </w:rPr>
        <w:t>regreso a Atenas y alojamiento.</w:t>
      </w:r>
    </w:p>
    <w:p w14:paraId="4BBD9293" w14:textId="3CD476C5" w:rsidR="00AE7C3C" w:rsidRPr="00D63066" w:rsidRDefault="00D63066" w:rsidP="00D31B9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D63066">
        <w:rPr>
          <w:rFonts w:asciiTheme="minorHAnsi" w:hAnsiTheme="minorHAnsi" w:cstheme="minorBidi"/>
          <w:b/>
          <w:bCs/>
          <w:color w:val="000000" w:themeColor="text1"/>
        </w:rPr>
        <w:t>DIA 5: ATENAS</w:t>
      </w:r>
    </w:p>
    <w:p w14:paraId="4A0F6A2E" w14:textId="42ACEB3E" w:rsidR="00C42659" w:rsidRPr="005A0A01" w:rsidRDefault="00AE7C3C" w:rsidP="00D31B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5A0A01">
        <w:rPr>
          <w:rFonts w:asciiTheme="minorHAnsi" w:hAnsiTheme="minorHAnsi" w:cstheme="minorBidi"/>
          <w:color w:val="000000" w:themeColor="text1"/>
        </w:rPr>
        <w:t>Traslado al aeropuerto a la hora indicada.</w:t>
      </w:r>
    </w:p>
    <w:p w14:paraId="57079635" w14:textId="77777777" w:rsidR="00C42659" w:rsidRDefault="00C42659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B2F4133" w14:textId="77777777" w:rsidR="0046145F" w:rsidRDefault="0046145F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2DF8A1D" w14:textId="43E74AD9" w:rsidR="00CA7357" w:rsidRPr="00C42659" w:rsidRDefault="00CA7357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kern w:val="36"/>
        </w:rPr>
      </w:pPr>
      <w:r w:rsidRPr="21803715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77777777" w:rsidR="00CA7357" w:rsidRPr="00C32875" w:rsidRDefault="00CA7357" w:rsidP="00C426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Ofertas vigentes </w:t>
      </w:r>
      <w:r w:rsidRPr="00C32875">
        <w:rPr>
          <w:rFonts w:asciiTheme="minorHAnsi" w:hAnsiTheme="minorHAnsi" w:cstheme="minorBidi"/>
          <w:color w:val="000000" w:themeColor="text1"/>
        </w:rPr>
        <w:t xml:space="preserve">para compras </w:t>
      </w:r>
      <w:r>
        <w:rPr>
          <w:rFonts w:asciiTheme="minorHAnsi" w:hAnsiTheme="minorHAnsi" w:cstheme="minorBidi"/>
          <w:color w:val="000000" w:themeColor="text1"/>
        </w:rPr>
        <w:t xml:space="preserve">del 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>01 de julio al 30 de agosto de 2024.</w:t>
      </w:r>
      <w:r w:rsidRPr="00C32875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Las tarifas aplican </w:t>
      </w:r>
      <w:r w:rsidRPr="00C32875">
        <w:rPr>
          <w:rFonts w:asciiTheme="minorHAnsi" w:hAnsiTheme="minorHAnsi" w:cstheme="minorBidi"/>
          <w:color w:val="000000" w:themeColor="text1"/>
        </w:rPr>
        <w:t>en las fechas indicadas para viajar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Pr="00C32875">
        <w:rPr>
          <w:rFonts w:asciiTheme="minorHAnsi" w:hAnsiTheme="minorHAnsi" w:cstheme="minorBidi"/>
          <w:color w:val="000000" w:themeColor="text1"/>
        </w:rPr>
        <w:t>sujetas a cambios sin previo aviso</w:t>
      </w:r>
      <w:r>
        <w:rPr>
          <w:rFonts w:asciiTheme="minorHAnsi" w:hAnsiTheme="minorHAnsi" w:cstheme="minorBidi"/>
          <w:color w:val="000000" w:themeColor="text1"/>
        </w:rPr>
        <w:t xml:space="preserve"> y disponibilidad al momento de la reserva, </w:t>
      </w:r>
      <w:r w:rsidRPr="00C32875">
        <w:rPr>
          <w:rFonts w:asciiTheme="minorHAnsi" w:hAnsiTheme="minorHAnsi" w:cstheme="minorBidi"/>
          <w:color w:val="000000" w:themeColor="text1"/>
        </w:rPr>
        <w:t>no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están disponibles en temporada</w:t>
      </w:r>
      <w:r>
        <w:rPr>
          <w:rFonts w:asciiTheme="minorHAnsi" w:hAnsiTheme="minorHAnsi" w:cstheme="minorBidi"/>
          <w:color w:val="000000" w:themeColor="text1"/>
        </w:rPr>
        <w:t>s</w:t>
      </w:r>
      <w:r w:rsidRPr="00C32875">
        <w:rPr>
          <w:rFonts w:asciiTheme="minorHAnsi" w:hAnsiTheme="minorHAnsi" w:cstheme="minorBidi"/>
          <w:color w:val="000000" w:themeColor="text1"/>
        </w:rPr>
        <w:t xml:space="preserve"> alta</w:t>
      </w:r>
      <w:r>
        <w:rPr>
          <w:rFonts w:asciiTheme="minorHAnsi" w:hAnsiTheme="minorHAnsi" w:cstheme="minorBidi"/>
          <w:color w:val="000000" w:themeColor="text1"/>
        </w:rPr>
        <w:t>s, e</w:t>
      </w:r>
      <w:r w:rsidRPr="00C32875">
        <w:rPr>
          <w:rFonts w:asciiTheme="minorHAnsi" w:hAnsiTheme="minorHAnsi" w:cstheme="minorBidi"/>
          <w:color w:val="000000" w:themeColor="text1"/>
        </w:rPr>
        <w:t>l precio final se liquidará en pesos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C32875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F2C9" w14:textId="77777777" w:rsidR="00051BC5" w:rsidRDefault="00051BC5" w:rsidP="007972B4">
      <w:pPr>
        <w:spacing w:after="0" w:line="240" w:lineRule="auto"/>
      </w:pPr>
      <w:r>
        <w:separator/>
      </w:r>
    </w:p>
  </w:endnote>
  <w:endnote w:type="continuationSeparator" w:id="0">
    <w:p w14:paraId="7CDAE1BA" w14:textId="77777777" w:rsidR="00051BC5" w:rsidRDefault="00051BC5" w:rsidP="0079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4541" w14:textId="77777777" w:rsidR="00051BC5" w:rsidRDefault="00051BC5" w:rsidP="007972B4">
      <w:pPr>
        <w:spacing w:after="0" w:line="240" w:lineRule="auto"/>
      </w:pPr>
      <w:r>
        <w:separator/>
      </w:r>
    </w:p>
  </w:footnote>
  <w:footnote w:type="continuationSeparator" w:id="0">
    <w:p w14:paraId="15FAF230" w14:textId="77777777" w:rsidR="00051BC5" w:rsidRDefault="00051BC5" w:rsidP="007972B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3825880">
    <w:abstractNumId w:val="3"/>
  </w:num>
  <w:num w:numId="3" w16cid:durableId="864516928">
    <w:abstractNumId w:val="0"/>
  </w:num>
  <w:num w:numId="4" w16cid:durableId="32007968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325"/>
    <w:rsid w:val="000158C7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5B5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5A83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1A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622"/>
    <w:rsid w:val="005A4323"/>
    <w:rsid w:val="005A4D54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923FF"/>
    <w:rsid w:val="00692C07"/>
    <w:rsid w:val="006954A2"/>
    <w:rsid w:val="006963BC"/>
    <w:rsid w:val="00696553"/>
    <w:rsid w:val="0069663F"/>
    <w:rsid w:val="006968C2"/>
    <w:rsid w:val="00696C97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00E3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7DA"/>
    <w:rsid w:val="009E3EC3"/>
    <w:rsid w:val="009E4FA0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2659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10"/>
    <w:rsid w:val="00CF0164"/>
    <w:rsid w:val="00CF0942"/>
    <w:rsid w:val="00CF1859"/>
    <w:rsid w:val="00CF21BD"/>
    <w:rsid w:val="00CF2524"/>
    <w:rsid w:val="00CF3E63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066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682</cp:revision>
  <dcterms:created xsi:type="dcterms:W3CDTF">2024-01-15T17:31:00Z</dcterms:created>
  <dcterms:modified xsi:type="dcterms:W3CDTF">2024-07-31T20:29:00Z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