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151E" w14:textId="4DCC8983" w:rsidR="00894A9D" w:rsidRPr="00C14BA9" w:rsidRDefault="00637F8A" w:rsidP="00FC4260">
      <w:pPr>
        <w:spacing w:after="0"/>
        <w:jc w:val="center"/>
        <w:rPr>
          <w:sz w:val="28"/>
          <w:szCs w:val="28"/>
        </w:rPr>
      </w:pPr>
      <w:r w:rsidRPr="00C14BA9">
        <w:rPr>
          <w:b/>
          <w:bCs/>
          <w:sz w:val="40"/>
          <w:szCs w:val="40"/>
        </w:rPr>
        <w:t xml:space="preserve">TAILANDIA </w:t>
      </w:r>
      <w:r w:rsidR="006B58E9">
        <w:rPr>
          <w:b/>
          <w:bCs/>
          <w:sz w:val="40"/>
          <w:szCs w:val="40"/>
        </w:rPr>
        <w:t>Ú</w:t>
      </w:r>
      <w:r w:rsidRPr="00C14BA9">
        <w:rPr>
          <w:b/>
          <w:bCs/>
          <w:sz w:val="40"/>
          <w:szCs w:val="40"/>
        </w:rPr>
        <w:t xml:space="preserve">NICA </w:t>
      </w:r>
    </w:p>
    <w:p w14:paraId="427927A2" w14:textId="77777777" w:rsidR="006A6C6E" w:rsidRDefault="00FC4260" w:rsidP="006A4C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A6C6E">
        <w:rPr>
          <w:b/>
          <w:bCs/>
          <w:color w:val="2E74B5" w:themeColor="accent5" w:themeShade="BF"/>
          <w:sz w:val="52"/>
          <w:szCs w:val="52"/>
        </w:rPr>
        <w:t>DESDE USD</w:t>
      </w:r>
      <w:r w:rsidR="00345366" w:rsidRPr="006A6C6E">
        <w:rPr>
          <w:b/>
          <w:bCs/>
          <w:color w:val="2E74B5" w:themeColor="accent5" w:themeShade="BF"/>
          <w:sz w:val="52"/>
          <w:szCs w:val="52"/>
        </w:rPr>
        <w:t>56</w:t>
      </w:r>
      <w:r w:rsidR="00345366" w:rsidRPr="007B01E7">
        <w:rPr>
          <w:b/>
          <w:bCs/>
          <w:color w:val="2E74B5" w:themeColor="accent5" w:themeShade="BF"/>
          <w:sz w:val="52"/>
          <w:szCs w:val="52"/>
        </w:rPr>
        <w:t>9</w:t>
      </w:r>
    </w:p>
    <w:p w14:paraId="10004B1F" w14:textId="00A4846E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 xml:space="preserve">POR PERSONA EN HABITACION DOBLE </w:t>
      </w:r>
    </w:p>
    <w:p w14:paraId="7CE70679" w14:textId="30DC14E5" w:rsidR="000366D9" w:rsidRDefault="00924C9E" w:rsidP="00FC4260">
      <w:pPr>
        <w:spacing w:after="0"/>
        <w:jc w:val="center"/>
        <w:rPr>
          <w:b/>
          <w:bCs/>
          <w:sz w:val="40"/>
          <w:szCs w:val="40"/>
        </w:rPr>
      </w:pPr>
      <w:r w:rsidRPr="00C14BA9">
        <w:rPr>
          <w:b/>
          <w:bCs/>
          <w:sz w:val="40"/>
          <w:szCs w:val="40"/>
        </w:rPr>
        <w:t>6</w:t>
      </w:r>
      <w:r w:rsidR="00966262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 xml:space="preserve">NOCHES / </w:t>
      </w:r>
      <w:r w:rsidRPr="00C14BA9">
        <w:rPr>
          <w:b/>
          <w:bCs/>
          <w:sz w:val="40"/>
          <w:szCs w:val="40"/>
        </w:rPr>
        <w:t>7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DIAS</w:t>
      </w:r>
    </w:p>
    <w:tbl>
      <w:tblPr>
        <w:tblStyle w:val="GridTable4-Accent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1588"/>
        <w:gridCol w:w="1588"/>
        <w:gridCol w:w="1952"/>
        <w:gridCol w:w="1559"/>
      </w:tblGrid>
      <w:tr w:rsidR="00133571" w:rsidRPr="00975B5A" w14:paraId="1CFB6DAF" w14:textId="77777777" w:rsidTr="00904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02080B" w14:textId="77777777" w:rsidR="00133571" w:rsidRPr="0037643D" w:rsidRDefault="00133571" w:rsidP="002502F7">
            <w:pPr>
              <w:jc w:val="center"/>
              <w:rPr>
                <w:rFonts w:ascii="Arial Narrow" w:hAnsi="Arial Narrow"/>
                <w:b w:val="0"/>
                <w:lang w:val="es-CO"/>
              </w:rPr>
            </w:pPr>
          </w:p>
        </w:tc>
      </w:tr>
      <w:tr w:rsidR="008F77F5" w:rsidRPr="00975B5A" w14:paraId="68871B34" w14:textId="77777777" w:rsidTr="0090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vAlign w:val="center"/>
          </w:tcPr>
          <w:p w14:paraId="553D6B6E" w14:textId="51475959" w:rsidR="002502F7" w:rsidRPr="0037643D" w:rsidRDefault="00D26A7C" w:rsidP="002502F7">
            <w:pPr>
              <w:jc w:val="center"/>
            </w:pPr>
            <w:r w:rsidRPr="0037643D">
              <w:rPr>
                <w:rFonts w:ascii="Arial Narrow" w:hAnsi="Arial Narrow"/>
                <w:lang w:val="es-CO"/>
              </w:rPr>
              <w:t>TEMPORADA DE VIAJE</w:t>
            </w:r>
          </w:p>
        </w:tc>
        <w:tc>
          <w:tcPr>
            <w:tcW w:w="1588" w:type="dxa"/>
            <w:vAlign w:val="center"/>
          </w:tcPr>
          <w:p w14:paraId="2D3469BC" w14:textId="605CCC11" w:rsidR="002502F7" w:rsidRPr="0037643D" w:rsidRDefault="002502F7" w:rsidP="00250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43D">
              <w:rPr>
                <w:rFonts w:ascii="Arial Narrow" w:hAnsi="Arial Narrow"/>
                <w:b/>
                <w:lang w:val="es-CO"/>
              </w:rPr>
              <w:t>CATEGORIA</w:t>
            </w:r>
          </w:p>
        </w:tc>
        <w:tc>
          <w:tcPr>
            <w:tcW w:w="1588" w:type="dxa"/>
            <w:vAlign w:val="center"/>
          </w:tcPr>
          <w:p w14:paraId="5C16905F" w14:textId="630D920C" w:rsidR="002502F7" w:rsidRPr="0037643D" w:rsidRDefault="002502F7" w:rsidP="00250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43D">
              <w:rPr>
                <w:rFonts w:ascii="Arial Narrow" w:hAnsi="Arial Narrow"/>
                <w:b/>
                <w:lang w:val="es-CO"/>
              </w:rPr>
              <w:t>SENCILLA</w:t>
            </w:r>
          </w:p>
        </w:tc>
        <w:tc>
          <w:tcPr>
            <w:tcW w:w="1952" w:type="dxa"/>
            <w:vAlign w:val="center"/>
          </w:tcPr>
          <w:p w14:paraId="28A7C4BB" w14:textId="1AA8C974" w:rsidR="002502F7" w:rsidRPr="0037643D" w:rsidRDefault="002502F7" w:rsidP="00250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43D">
              <w:rPr>
                <w:rFonts w:ascii="Arial Narrow" w:hAnsi="Arial Narrow"/>
                <w:b/>
                <w:lang w:val="es-CO"/>
              </w:rPr>
              <w:t>DOBLE / TRIPLE</w:t>
            </w:r>
          </w:p>
        </w:tc>
        <w:tc>
          <w:tcPr>
            <w:tcW w:w="1559" w:type="dxa"/>
            <w:vAlign w:val="center"/>
          </w:tcPr>
          <w:p w14:paraId="304F2D3C" w14:textId="58451A9D" w:rsidR="002502F7" w:rsidRPr="0037643D" w:rsidRDefault="002502F7" w:rsidP="00250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43D">
              <w:rPr>
                <w:rFonts w:ascii="Arial Narrow" w:hAnsi="Arial Narrow"/>
                <w:b/>
                <w:lang w:val="es-CO"/>
              </w:rPr>
              <w:t>NIÑOS</w:t>
            </w:r>
            <w:r w:rsidRPr="0037643D">
              <w:rPr>
                <w:rFonts w:ascii="Arial Narrow" w:hAnsi="Arial Narrow"/>
                <w:b/>
                <w:lang w:val="es-CO"/>
              </w:rPr>
              <w:br/>
            </w:r>
            <w:r w:rsidRPr="0037643D">
              <w:rPr>
                <w:rFonts w:ascii="Arial Narrow" w:hAnsi="Arial Narrow"/>
                <w:lang w:val="es-CO"/>
              </w:rPr>
              <w:t>2 a 12 años</w:t>
            </w:r>
          </w:p>
        </w:tc>
      </w:tr>
      <w:tr w:rsidR="00B60490" w:rsidRPr="00975B5A" w14:paraId="3E03AC4F" w14:textId="77777777" w:rsidTr="00904A0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vMerge w:val="restart"/>
            <w:vAlign w:val="center"/>
          </w:tcPr>
          <w:p w14:paraId="29378A93" w14:textId="6352B501" w:rsidR="00B60490" w:rsidRPr="0037643D" w:rsidRDefault="00157365" w:rsidP="00B327C5">
            <w:pPr>
              <w:jc w:val="center"/>
              <w:rPr>
                <w:rFonts w:ascii="Arial Narrow" w:hAnsi="Arial Narrow"/>
                <w:b w:val="0"/>
                <w:lang w:val="es-CO"/>
              </w:rPr>
            </w:pPr>
            <w:r w:rsidRPr="00325466">
              <w:rPr>
                <w:rFonts w:ascii="Arial Narrow" w:hAnsi="Arial Narrow"/>
                <w:lang w:val="en-US"/>
              </w:rPr>
              <w:t xml:space="preserve">1 May </w:t>
            </w:r>
            <w:r>
              <w:rPr>
                <w:rFonts w:ascii="Arial Narrow" w:hAnsi="Arial Narrow"/>
                <w:lang w:val="en-US"/>
              </w:rPr>
              <w:t>–</w:t>
            </w:r>
            <w:r w:rsidRPr="00325466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31 Oct 2024</w:t>
            </w:r>
          </w:p>
        </w:tc>
        <w:tc>
          <w:tcPr>
            <w:tcW w:w="1588" w:type="dxa"/>
            <w:vAlign w:val="center"/>
          </w:tcPr>
          <w:p w14:paraId="52CBDF5A" w14:textId="74AC3D61" w:rsidR="00B60490" w:rsidRPr="0037643D" w:rsidRDefault="00B60490" w:rsidP="00B3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 xml:space="preserve">Estándar </w:t>
            </w:r>
          </w:p>
        </w:tc>
        <w:tc>
          <w:tcPr>
            <w:tcW w:w="1588" w:type="dxa"/>
            <w:vAlign w:val="center"/>
          </w:tcPr>
          <w:p w14:paraId="72445124" w14:textId="0EBB9AD7" w:rsidR="00B60490" w:rsidRPr="0037643D" w:rsidRDefault="00B60490" w:rsidP="00B3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USD779</w:t>
            </w:r>
          </w:p>
        </w:tc>
        <w:tc>
          <w:tcPr>
            <w:tcW w:w="1952" w:type="dxa"/>
            <w:vAlign w:val="center"/>
          </w:tcPr>
          <w:p w14:paraId="41E9BCED" w14:textId="1A51767B" w:rsidR="00B60490" w:rsidRPr="00E62A0E" w:rsidRDefault="00B60490" w:rsidP="00F12794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es-CO"/>
              </w:rPr>
            </w:pPr>
            <w:r w:rsidRPr="007B01E7">
              <w:rPr>
                <w:rFonts w:ascii="Arial Narrow" w:hAnsi="Arial Narrow"/>
                <w:b/>
                <w:color w:val="2E74B5" w:themeColor="accent5" w:themeShade="BF"/>
                <w:lang w:val="es-CO"/>
              </w:rPr>
              <w:t>USD569</w:t>
            </w:r>
          </w:p>
        </w:tc>
        <w:tc>
          <w:tcPr>
            <w:tcW w:w="1559" w:type="dxa"/>
            <w:vAlign w:val="center"/>
          </w:tcPr>
          <w:p w14:paraId="3F01AAD6" w14:textId="209BC90A" w:rsidR="00B60490" w:rsidRPr="0037643D" w:rsidRDefault="00B60490" w:rsidP="00B3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USD429</w:t>
            </w:r>
          </w:p>
        </w:tc>
      </w:tr>
      <w:tr w:rsidR="00B60490" w:rsidRPr="00975B5A" w14:paraId="2173FD64" w14:textId="77777777" w:rsidTr="0090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vMerge/>
            <w:vAlign w:val="center"/>
          </w:tcPr>
          <w:p w14:paraId="7CD4C71F" w14:textId="5DA40863" w:rsidR="00B60490" w:rsidRDefault="00B60490" w:rsidP="00B327C5">
            <w:pPr>
              <w:spacing w:line="259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1B405B" w14:textId="137C4FF0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Superior</w:t>
            </w:r>
          </w:p>
        </w:tc>
        <w:tc>
          <w:tcPr>
            <w:tcW w:w="1588" w:type="dxa"/>
            <w:vAlign w:val="center"/>
          </w:tcPr>
          <w:p w14:paraId="67BC22DC" w14:textId="231372B8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USD1.139</w:t>
            </w:r>
          </w:p>
        </w:tc>
        <w:tc>
          <w:tcPr>
            <w:tcW w:w="1952" w:type="dxa"/>
            <w:vAlign w:val="center"/>
          </w:tcPr>
          <w:p w14:paraId="20C6FD70" w14:textId="3C24D017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USD779</w:t>
            </w:r>
          </w:p>
        </w:tc>
        <w:tc>
          <w:tcPr>
            <w:tcW w:w="1559" w:type="dxa"/>
            <w:vAlign w:val="center"/>
          </w:tcPr>
          <w:p w14:paraId="09E7ECCC" w14:textId="6B4FD4A0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USD589</w:t>
            </w:r>
          </w:p>
        </w:tc>
      </w:tr>
      <w:tr w:rsidR="00B60490" w:rsidRPr="00975B5A" w14:paraId="0755E431" w14:textId="77777777" w:rsidTr="00904A0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vMerge/>
            <w:vAlign w:val="center"/>
          </w:tcPr>
          <w:p w14:paraId="515CA40B" w14:textId="77777777" w:rsidR="00B60490" w:rsidRDefault="00B60490" w:rsidP="00B327C5">
            <w:pPr>
              <w:jc w:val="center"/>
            </w:pPr>
          </w:p>
        </w:tc>
        <w:tc>
          <w:tcPr>
            <w:tcW w:w="1588" w:type="dxa"/>
            <w:vAlign w:val="center"/>
          </w:tcPr>
          <w:p w14:paraId="6A0E1FF9" w14:textId="709CE8E5" w:rsidR="00B60490" w:rsidRPr="00082C78" w:rsidRDefault="00B60490" w:rsidP="00B3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Deluxe</w:t>
            </w:r>
          </w:p>
        </w:tc>
        <w:tc>
          <w:tcPr>
            <w:tcW w:w="1588" w:type="dxa"/>
            <w:vAlign w:val="center"/>
          </w:tcPr>
          <w:p w14:paraId="3AED7577" w14:textId="4E9F9340" w:rsidR="00B60490" w:rsidRPr="00082C78" w:rsidRDefault="00B60490" w:rsidP="00B3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USD1.439</w:t>
            </w:r>
          </w:p>
        </w:tc>
        <w:tc>
          <w:tcPr>
            <w:tcW w:w="1952" w:type="dxa"/>
            <w:vAlign w:val="center"/>
          </w:tcPr>
          <w:p w14:paraId="42C0202F" w14:textId="5AE0D40B" w:rsidR="00B60490" w:rsidRPr="00082C78" w:rsidRDefault="00B60490" w:rsidP="00B3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USD869</w:t>
            </w:r>
          </w:p>
        </w:tc>
        <w:tc>
          <w:tcPr>
            <w:tcW w:w="1559" w:type="dxa"/>
            <w:vAlign w:val="center"/>
          </w:tcPr>
          <w:p w14:paraId="5F9F8FA0" w14:textId="7E338302" w:rsidR="00B60490" w:rsidRPr="00082C78" w:rsidRDefault="00B60490" w:rsidP="00B3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USD659</w:t>
            </w:r>
          </w:p>
        </w:tc>
      </w:tr>
      <w:tr w:rsidR="00B60490" w:rsidRPr="00975B5A" w14:paraId="1D4EA737" w14:textId="77777777" w:rsidTr="0090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vMerge/>
            <w:vAlign w:val="center"/>
          </w:tcPr>
          <w:p w14:paraId="58D936F1" w14:textId="77777777" w:rsidR="00B60490" w:rsidRDefault="00B60490" w:rsidP="00B327C5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01DAE58" w14:textId="1935DBD7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Golden Deluxe</w:t>
            </w:r>
          </w:p>
        </w:tc>
        <w:tc>
          <w:tcPr>
            <w:tcW w:w="1588" w:type="dxa"/>
            <w:vAlign w:val="center"/>
          </w:tcPr>
          <w:p w14:paraId="2DB623F0" w14:textId="423F812D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USD1.669</w:t>
            </w:r>
          </w:p>
        </w:tc>
        <w:tc>
          <w:tcPr>
            <w:tcW w:w="1952" w:type="dxa"/>
            <w:vAlign w:val="center"/>
          </w:tcPr>
          <w:p w14:paraId="3F8D69FB" w14:textId="194B6C6C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USD969</w:t>
            </w:r>
          </w:p>
        </w:tc>
        <w:tc>
          <w:tcPr>
            <w:tcW w:w="1559" w:type="dxa"/>
            <w:vAlign w:val="center"/>
          </w:tcPr>
          <w:p w14:paraId="2F279A13" w14:textId="7D8B333D" w:rsidR="00B60490" w:rsidRPr="00082C78" w:rsidRDefault="00B60490" w:rsidP="00B3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 Narrow" w:hAnsi="Arial Narrow"/>
                <w:bCs/>
                <w:lang w:val="es-CO"/>
              </w:rPr>
              <w:t>USD739</w:t>
            </w:r>
          </w:p>
        </w:tc>
      </w:tr>
    </w:tbl>
    <w:p w14:paraId="61A18FA9" w14:textId="77777777" w:rsidR="00D56CEF" w:rsidRDefault="00D56CEF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2FC976B2" w:rsidR="00C74408" w:rsidRPr="0015405B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40EB7D75" w14:textId="77777777" w:rsidR="00F650F6" w:rsidRDefault="00F650F6" w:rsidP="00F650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3</w:t>
      </w:r>
      <w:r w:rsidRPr="009D64A4">
        <w:rPr>
          <w:rFonts w:asciiTheme="minorHAnsi" w:hAnsiTheme="minorHAnsi" w:cstheme="minorBidi"/>
          <w:color w:val="000000" w:themeColor="text1"/>
        </w:rPr>
        <w:t xml:space="preserve"> noches de alojamiento</w:t>
      </w:r>
      <w:r>
        <w:rPr>
          <w:rFonts w:asciiTheme="minorHAnsi" w:hAnsiTheme="minorHAnsi" w:cstheme="minorBidi"/>
          <w:color w:val="000000" w:themeColor="text1"/>
        </w:rPr>
        <w:t xml:space="preserve"> en </w:t>
      </w:r>
      <w:r w:rsidRPr="00A83990">
        <w:rPr>
          <w:rFonts w:asciiTheme="minorHAnsi" w:hAnsiTheme="minorHAnsi" w:cstheme="minorBidi"/>
          <w:color w:val="000000" w:themeColor="text1"/>
        </w:rPr>
        <w:t>Bangkok</w:t>
      </w:r>
    </w:p>
    <w:p w14:paraId="2538DAB5" w14:textId="77777777" w:rsidR="00F650F6" w:rsidRDefault="00F650F6" w:rsidP="00F650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3</w:t>
      </w:r>
      <w:r w:rsidRPr="009D64A4">
        <w:rPr>
          <w:rFonts w:asciiTheme="minorHAnsi" w:hAnsiTheme="minorHAnsi" w:cstheme="minorBidi"/>
          <w:color w:val="000000" w:themeColor="text1"/>
        </w:rPr>
        <w:t xml:space="preserve"> noches de alojamiento</w:t>
      </w:r>
      <w:r>
        <w:rPr>
          <w:rFonts w:asciiTheme="minorHAnsi" w:hAnsiTheme="minorHAnsi" w:cstheme="minorBidi"/>
          <w:color w:val="000000" w:themeColor="text1"/>
        </w:rPr>
        <w:t xml:space="preserve"> en Chiang Mai</w:t>
      </w:r>
    </w:p>
    <w:p w14:paraId="112B0622" w14:textId="77777777" w:rsidR="00F650F6" w:rsidRDefault="00F650F6" w:rsidP="00F650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Desayunos diarios</w:t>
      </w:r>
    </w:p>
    <w:p w14:paraId="3A96F88E" w14:textId="77777777" w:rsidR="00F650F6" w:rsidRDefault="00F650F6" w:rsidP="00F650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Traslados aeropuerto – hotel – aeropuerto </w:t>
      </w:r>
    </w:p>
    <w:p w14:paraId="4CCA2DE3" w14:textId="0F894806" w:rsidR="00F650F6" w:rsidRPr="00EE37AA" w:rsidRDefault="00F650F6" w:rsidP="00F650F6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EE37AA">
        <w:rPr>
          <w:color w:val="000000" w:themeColor="text1"/>
        </w:rPr>
        <w:t>V</w:t>
      </w:r>
      <w:r w:rsidRPr="00EE37AA">
        <w:rPr>
          <w:rFonts w:eastAsia="Times New Roman"/>
          <w:color w:val="000000" w:themeColor="text1"/>
          <w:lang w:eastAsia="es-CO"/>
        </w:rPr>
        <w:t>isitas y excursiones en Bangkok y Chiang Mai</w:t>
      </w:r>
      <w:r w:rsidRPr="00EE37AA">
        <w:rPr>
          <w:color w:val="000000" w:themeColor="text1"/>
        </w:rPr>
        <w:t xml:space="preserve"> </w:t>
      </w:r>
      <w:r>
        <w:rPr>
          <w:rFonts w:ascii="Georgia" w:eastAsia="Angsana New" w:hAnsi="Georgia"/>
          <w:lang w:val="es-MX" w:eastAsia="es-ES"/>
        </w:rPr>
        <w:t>co</w:t>
      </w:r>
      <w:r w:rsidRPr="00EE37AA">
        <w:rPr>
          <w:rFonts w:ascii="Georgia" w:eastAsia="Angsana New" w:hAnsi="Georgia"/>
          <w:lang w:val="es-MX" w:eastAsia="es-ES"/>
        </w:rPr>
        <w:t>n</w:t>
      </w:r>
      <w:r w:rsidR="000E2700">
        <w:rPr>
          <w:rFonts w:ascii="Georgia" w:eastAsia="Angsana New" w:hAnsi="Georgia"/>
          <w:lang w:val="es-MX" w:eastAsia="es-ES"/>
        </w:rPr>
        <w:t xml:space="preserve"> en</w:t>
      </w:r>
      <w:r w:rsidRPr="00EE37AA">
        <w:rPr>
          <w:rFonts w:ascii="Georgia" w:eastAsia="Angsana New" w:hAnsi="Georgia"/>
          <w:lang w:val="es-MX" w:eastAsia="es-ES"/>
        </w:rPr>
        <w:t xml:space="preserve">tradas a los sitios de interés </w:t>
      </w:r>
    </w:p>
    <w:p w14:paraId="034F3031" w14:textId="77777777" w:rsidR="00F650F6" w:rsidRPr="009D64A4" w:rsidRDefault="00F650F6" w:rsidP="00F650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9D64A4">
        <w:rPr>
          <w:rFonts w:asciiTheme="minorHAnsi" w:hAnsiTheme="minorHAnsi" w:cstheme="minorBidi"/>
          <w:color w:val="000000" w:themeColor="text1"/>
        </w:rPr>
        <w:t>Tarjeta de asistencia</w:t>
      </w:r>
      <w:r>
        <w:rPr>
          <w:rFonts w:asciiTheme="minorHAnsi" w:hAnsiTheme="minorHAnsi" w:cstheme="minorBidi"/>
          <w:color w:val="000000" w:themeColor="text1"/>
        </w:rPr>
        <w:t xml:space="preserve"> con TW</w:t>
      </w:r>
    </w:p>
    <w:p w14:paraId="1F7A5E90" w14:textId="4F234526" w:rsidR="00F650F6" w:rsidRPr="00447C9A" w:rsidRDefault="00F650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27095D">
        <w:rPr>
          <w:rFonts w:asciiTheme="minorHAnsi" w:hAnsiTheme="minorHAnsi" w:cstheme="minorBidi"/>
          <w:color w:val="000000" w:themeColor="text1"/>
        </w:rPr>
        <w:t>Fee bancario</w:t>
      </w:r>
    </w:p>
    <w:p w14:paraId="230E702E" w14:textId="77777777" w:rsidR="00447C9A" w:rsidRPr="00876F73" w:rsidRDefault="00447C9A" w:rsidP="00447C9A">
      <w:pPr>
        <w:pStyle w:val="NormalWeb"/>
        <w:spacing w:before="0" w:beforeAutospacing="0" w:after="0" w:afterAutospacing="0"/>
        <w:ind w:left="720"/>
        <w:jc w:val="both"/>
      </w:pPr>
    </w:p>
    <w:p w14:paraId="50659BF9" w14:textId="7D5F9E9D" w:rsidR="00C74408" w:rsidRPr="0015405B" w:rsidRDefault="00C74408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NO 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 xml:space="preserve"> </w:t>
      </w:r>
    </w:p>
    <w:p w14:paraId="6C28AE6B" w14:textId="174D2372" w:rsidR="006D5DF6" w:rsidRPr="0027095D" w:rsidRDefault="006D5DF6" w:rsidP="0027095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 xml:space="preserve">Tiquetes aéreos </w:t>
      </w:r>
      <w:r w:rsidR="00E73073" w:rsidRPr="0027095D">
        <w:rPr>
          <w:rFonts w:cstheme="minorHAnsi"/>
          <w:sz w:val="24"/>
          <w:szCs w:val="24"/>
          <w:lang w:val="es-ES_tradnl"/>
        </w:rPr>
        <w:t xml:space="preserve">internacionales ni domésticos </w:t>
      </w:r>
    </w:p>
    <w:p w14:paraId="3BB82E06" w14:textId="7C1C7E5D" w:rsidR="00A31836" w:rsidRPr="0027095D" w:rsidRDefault="00A31836" w:rsidP="0027095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Tours opcionales</w:t>
      </w:r>
    </w:p>
    <w:p w14:paraId="26D409DF" w14:textId="77777777" w:rsidR="00A31836" w:rsidRPr="0027095D" w:rsidRDefault="00A31836" w:rsidP="0027095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Gastos de índole personal como bebidas, extras, regalos, lavandería en hoteles, etc.</w:t>
      </w:r>
    </w:p>
    <w:p w14:paraId="2F8B861B" w14:textId="77777777" w:rsidR="00A31836" w:rsidRPr="0027095D" w:rsidRDefault="00A31836" w:rsidP="0027095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Otros tours y alimentos no mencionados en el programa.</w:t>
      </w:r>
    </w:p>
    <w:p w14:paraId="16A48856" w14:textId="77777777" w:rsidR="00A31836" w:rsidRPr="0089320B" w:rsidRDefault="00A31836" w:rsidP="008932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89320B">
        <w:rPr>
          <w:rFonts w:cstheme="minorHAnsi"/>
          <w:sz w:val="24"/>
          <w:szCs w:val="24"/>
          <w:lang w:val="es-ES_tradnl"/>
        </w:rPr>
        <w:t>Propinas a nuestros guías y conductores.</w:t>
      </w:r>
    </w:p>
    <w:p w14:paraId="3B8B4BB8" w14:textId="1C3BCB02" w:rsidR="007500A2" w:rsidRDefault="00007D17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ITINERARIO</w:t>
      </w:r>
    </w:p>
    <w:p w14:paraId="36A97B59" w14:textId="77777777" w:rsidR="00D82389" w:rsidRDefault="00D82389" w:rsidP="0015405B">
      <w:pPr>
        <w:spacing w:after="0"/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</w:pPr>
    </w:p>
    <w:p w14:paraId="06ABFA73" w14:textId="54857FFD" w:rsidR="003A60BF" w:rsidRPr="000A1966" w:rsidRDefault="000A1966" w:rsidP="00651348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1</w:t>
      </w:r>
      <w:r w:rsidR="00DD28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LLEGADA A BANGKOK</w:t>
      </w:r>
    </w:p>
    <w:p w14:paraId="22CFC26D" w14:textId="19DFA331" w:rsidR="003A60BF" w:rsidRPr="003A60BF" w:rsidRDefault="003A60BF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Llegada al aeropuerto de Bangkok donde los espera su guía de habla hispana y traslado al hotel.</w:t>
      </w:r>
      <w:r w:rsidR="00293174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Tiempo libre hasta </w:t>
      </w:r>
      <w:proofErr w:type="gram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el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check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-in</w:t>
      </w:r>
      <w:proofErr w:type="gram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en el hotel según disponibilidad (normalmente las habitaciones están disponibles a partir de las 14.00h).  Alojamiento en hotel</w:t>
      </w:r>
    </w:p>
    <w:p w14:paraId="25714FFE" w14:textId="72268BA4" w:rsidR="000A1966" w:rsidRPr="000A1966" w:rsidRDefault="000A1966" w:rsidP="00651348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2</w:t>
      </w:r>
      <w:r w:rsidR="00DD28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</w:t>
      </w:r>
    </w:p>
    <w:p w14:paraId="366680F4" w14:textId="2DF18468" w:rsidR="003A60BF" w:rsidRPr="003A60BF" w:rsidRDefault="003A60BF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Después del desayuno, visita a tres de los templos budistas más inusuales empezando por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Traimit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Situado en el extremo de Chinatown, en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Yaowarat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Road, cerca de la estación de tren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Hualampong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Traimit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alberga el Buda de oro macizo más grande del mundo, midiendo casi cinco metros de altura con un peso de cinco toneladas y media. Luego, la excursión continuará hacia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WatPho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el templo más grande de Bangkok, el templo del enorme Buda reclinado y los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Chedis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de los Reyes. Este se encuentra detrás del Templo del Buda. Es uno de los mayores templos de la ciudad y famoso por su gigantesco Buda reclinado que mide 46 metros de largo y está cubierto de oro.  A continuación, visitará el Palacio Real, que es, sin duda, el monumento más famoso de la ciudad. Construido en 1782, y por 150 años la casa del rey de Tailandia, la corte real y la sede administrativa del gobierno, el Gran Palacio de Bangkok es un edificio antiguo que continúa impresionando a sus visitantes con su hermosa arquitectura y detalles. Dentro del complejo, se encuentra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Kaew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o el Templo del Buda Esmeralda (oficialmente conocido como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Sri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Rattana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Satsadaram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), considerado como el templo budista más importante de Tailandia, consagra la imagen de un muy reverenciado Buda meticulosamente tallado en un solo bloque de jade.</w:t>
      </w:r>
      <w:r w:rsidR="00293174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Tarde libre.</w:t>
      </w:r>
      <w:r w:rsidR="00293174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</w:p>
    <w:p w14:paraId="41247B37" w14:textId="7B24DA1D" w:rsidR="003A60BF" w:rsidRPr="00405301" w:rsidRDefault="00405301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3</w:t>
      </w:r>
      <w:r w:rsidR="00DD28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 </w:t>
      </w:r>
    </w:p>
    <w:p w14:paraId="1526CE2F" w14:textId="54674CC5" w:rsidR="003A60BF" w:rsidRPr="003A60BF" w:rsidRDefault="003A60BF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 w:rsidR="00BF49AA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Día libre</w:t>
      </w:r>
      <w:r w:rsidR="00BF49AA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.</w:t>
      </w:r>
      <w:r w:rsidR="00702B40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  <w:r w:rsidR="00702B40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</w:t>
      </w:r>
    </w:p>
    <w:p w14:paraId="3F7E7BD9" w14:textId="4BD99792" w:rsidR="003A60BF" w:rsidRPr="00405301" w:rsidRDefault="00405301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4</w:t>
      </w:r>
      <w:r w:rsidR="00DD28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 - CHIANG MAI</w:t>
      </w:r>
    </w:p>
    <w:p w14:paraId="37C38BFB" w14:textId="629ECF11" w:rsidR="003A60BF" w:rsidRPr="003A60BF" w:rsidRDefault="003A60BF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 w:rsidR="00702B40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Traslado al aeropuerto de Bangkok para conectar con el vuelo a hacia Chiang Mai.</w:t>
      </w:r>
      <w:r w:rsidR="00702B40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Llegada al aeropuerto de Chiang Mai y traslado al hotel.</w:t>
      </w:r>
    </w:p>
    <w:p w14:paraId="050C8F1E" w14:textId="0B426A9F" w:rsidR="003A60BF" w:rsidRPr="00405301" w:rsidRDefault="00405301" w:rsidP="00651348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5</w:t>
      </w:r>
      <w:r w:rsidR="00DD28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</w:t>
      </w:r>
    </w:p>
    <w:p w14:paraId="177981E8" w14:textId="7766EDCA" w:rsidR="003A60BF" w:rsidRPr="003A60BF" w:rsidRDefault="003A60BF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 w:rsidR="00D10C0A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Visita 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Doi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Suthep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un templo magníficamente ubicado, encaramado en lo alto de una montaña boscosa a 1000 metros de altura. Este templo sagrado ofrece una vista espectacular de la ciudad, así como también una gran variedad de imágenes y frescos. Luego, descenderemos y recorreremos el mercado más grande de la ciudad,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Talat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Warorod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antes de finalizar con dos importantes templos,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Luang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y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Singh.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Singh, el Templo del Buda León, es el más visitado de Chiang Mai, construido en 1345 y uno de los ejemplos más prominentes de la arquitectura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Lanna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y el epicentro de las festividades de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Songkran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entre los fieles budistas. Luego, visitará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Luang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construído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hace alrededor de 600 años en torno a un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estilo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Lanna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parcialmente en ruinas datado desde 1441, que se cree que fue una de las estructuras más altas de la antigua Chiang Mai. Aparte de estos dos templos, también visitará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Suan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Dok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, que guarda los restos de muchas generaciones de la Familia Real de Chiang Mai. Traslado de regreso al hotel.</w:t>
      </w:r>
      <w:r w:rsidR="00D10C0A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el hotel.</w:t>
      </w:r>
    </w:p>
    <w:p w14:paraId="07848D21" w14:textId="078CDB8C" w:rsidR="003A60BF" w:rsidRPr="00405301" w:rsidRDefault="00405301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6</w:t>
      </w:r>
      <w:r w:rsidR="00DD28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 </w:t>
      </w:r>
    </w:p>
    <w:p w14:paraId="2758140B" w14:textId="7ADD4487" w:rsidR="003A60BF" w:rsidRPr="003A60BF" w:rsidRDefault="003A60BF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 w:rsidR="002C7D72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Día libre</w:t>
      </w:r>
      <w:r w:rsidR="002C7D72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  <w:r w:rsidR="002C7D72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Régimen</w:t>
      </w:r>
      <w:r w:rsidR="002C7D72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.</w:t>
      </w:r>
    </w:p>
    <w:p w14:paraId="2748060E" w14:textId="464B7F98" w:rsidR="003A60BF" w:rsidRPr="00405301" w:rsidRDefault="00405301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7</w:t>
      </w:r>
      <w:r w:rsidR="00DD28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 – SALIDA</w:t>
      </w:r>
    </w:p>
    <w:p w14:paraId="1588519D" w14:textId="01C52271" w:rsidR="003A60BF" w:rsidRPr="003A60BF" w:rsidRDefault="003A60BF" w:rsidP="00651348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 w:rsidR="002C7D72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Traslado al aeropuerto para tomar el vuelo a su próximo destino.</w:t>
      </w:r>
    </w:p>
    <w:p w14:paraId="7E6B4F95" w14:textId="77777777" w:rsidR="004B1170" w:rsidRDefault="004B1170" w:rsidP="00651348">
      <w:pPr>
        <w:jc w:val="righ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</w:pPr>
    </w:p>
    <w:p w14:paraId="59E455CC" w14:textId="5243644A" w:rsidR="00FF16BB" w:rsidRPr="00405301" w:rsidRDefault="003A60BF" w:rsidP="00651348">
      <w:pPr>
        <w:jc w:val="righ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  <w:t>******Fin de nuestros servicios*****</w:t>
      </w:r>
    </w:p>
    <w:p w14:paraId="6A63FF07" w14:textId="77777777" w:rsidR="004B1170" w:rsidRDefault="004B1170" w:rsidP="00612AD7">
      <w:pPr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</w:pPr>
    </w:p>
    <w:p w14:paraId="01814E2E" w14:textId="363CA261" w:rsidR="00FF16BB" w:rsidRDefault="00FD0583" w:rsidP="00612AD7">
      <w:pPr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</w:pPr>
      <w:r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  <w:t>HOTELES PREVISTOS O SIMIL</w:t>
      </w:r>
      <w:r w:rsidR="004B1170"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  <w:t>A</w:t>
      </w:r>
      <w:r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  <w:t xml:space="preserve">RES 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1367"/>
        <w:gridCol w:w="1913"/>
        <w:gridCol w:w="1913"/>
        <w:gridCol w:w="1913"/>
        <w:gridCol w:w="1910"/>
      </w:tblGrid>
      <w:tr w:rsidR="00486DEF" w:rsidRPr="00F149B8" w14:paraId="344C7251" w14:textId="77777777" w:rsidTr="0048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A5F" w14:textId="77777777" w:rsidR="00486DEF" w:rsidRPr="001558B1" w:rsidRDefault="00486DEF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CIUDAD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6ADB" w14:textId="77777777" w:rsidR="00486DEF" w:rsidRPr="001558B1" w:rsidRDefault="00486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STANDARD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466D" w14:textId="77777777" w:rsidR="00486DEF" w:rsidRPr="001558B1" w:rsidRDefault="00486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8888" w14:textId="77777777" w:rsidR="00486DEF" w:rsidRPr="001558B1" w:rsidRDefault="00486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DELUXE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A771" w14:textId="77777777" w:rsidR="00486DEF" w:rsidRPr="001558B1" w:rsidRDefault="00486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GOLD DELUXE</w:t>
            </w:r>
          </w:p>
        </w:tc>
      </w:tr>
      <w:tr w:rsidR="00486DEF" w:rsidRPr="00F149B8" w14:paraId="7629F238" w14:textId="77777777" w:rsidTr="0048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637" w14:textId="77777777" w:rsidR="00486DEF" w:rsidRPr="00F149B8" w:rsidRDefault="00486DE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BANGKOK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F30" w14:textId="77777777" w:rsidR="00486DEF" w:rsidRPr="00F149B8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9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MANDARIN HOTEL BY CENTRE POINT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05DF0ACD" w14:textId="77777777" w:rsidR="00486DEF" w:rsidRPr="00F149B8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D17" w14:textId="77777777" w:rsidR="00486DEF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HILTON GARDEN INN BANGKOK SILOM </w:t>
            </w:r>
          </w:p>
          <w:p w14:paraId="25D3320D" w14:textId="77777777" w:rsidR="00486DEF" w:rsidRPr="00F149B8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proofErr w:type="spellStart"/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formerly</w:t>
            </w:r>
            <w:proofErr w:type="spellEnd"/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hyperlink r:id="rId10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NOVOTEL SILOM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br/>
              <w:t>Hab. Superior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645" w14:textId="77777777" w:rsidR="00486DEF" w:rsidRPr="00F149B8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1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MONTIEN SURAWONG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09AFDBBA" w14:textId="77777777" w:rsidR="00486DEF" w:rsidRPr="00F149B8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D10" w14:textId="77777777" w:rsidR="00486DEF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2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SO BANGKOK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55068505" w14:textId="77777777" w:rsidR="00486DEF" w:rsidRPr="00F149B8" w:rsidRDefault="00486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Hab. So </w:t>
            </w:r>
            <w:proofErr w:type="spellStart"/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Cozy</w:t>
            </w:r>
            <w:proofErr w:type="spellEnd"/>
          </w:p>
        </w:tc>
      </w:tr>
      <w:tr w:rsidR="00486DEF" w:rsidRPr="00F149B8" w14:paraId="64517FFC" w14:textId="77777777" w:rsidTr="00486DEF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3A4" w14:textId="77777777" w:rsidR="00486DEF" w:rsidRPr="00B90A60" w:rsidRDefault="00486DE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CHIANG MAI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9CF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3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IBIS CHIANG NIMMAN JOURNEYHUB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79E8953A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o similar</w:t>
            </w: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br/>
              <w:t>Hab. Standard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C29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4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NOVOTEL NIMMAN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4458081B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Standard</w:t>
            </w:r>
          </w:p>
          <w:p w14:paraId="003BCD47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0 </w:t>
            </w:r>
          </w:p>
          <w:p w14:paraId="113ECBA0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5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TRAVELODGE NIMMAN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311680C2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Superior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D32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6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DUSIT D2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59A7F798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o similar</w:t>
            </w:r>
          </w:p>
          <w:p w14:paraId="1BD279A8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A09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7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RATI LANNA RIVERSIDE SPA RESORT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1CCC4A77" w14:textId="77777777" w:rsidR="00486DEF" w:rsidRPr="00F149B8" w:rsidRDefault="0048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 Garden</w:t>
            </w:r>
          </w:p>
        </w:tc>
      </w:tr>
      <w:tr w:rsidR="00486DEF" w:rsidRPr="00F149B8" w14:paraId="5490E4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EB3" w14:textId="77777777" w:rsidR="00486DEF" w:rsidRPr="004B1170" w:rsidRDefault="00486DEF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Notas</w:t>
            </w:r>
          </w:p>
          <w:p w14:paraId="31B16EF0" w14:textId="77777777" w:rsidR="00486DEF" w:rsidRPr="004B1170" w:rsidRDefault="00486DEF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Todas las clasificaciones de los hoteles están determinadas de acuerdo con las autoridades locales.</w:t>
            </w:r>
          </w:p>
          <w:p w14:paraId="7EF9B2B8" w14:textId="77777777" w:rsidR="00486DEF" w:rsidRPr="004B1170" w:rsidRDefault="00486DEF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Horario de entrada: 15:00 Horario de salida: 12:00</w:t>
            </w:r>
          </w:p>
          <w:p w14:paraId="4C4A2C43" w14:textId="77777777" w:rsidR="00486DEF" w:rsidRPr="004B1170" w:rsidRDefault="00486DE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</w:p>
        </w:tc>
      </w:tr>
      <w:tr w:rsidR="00F149B8" w:rsidRPr="00F149B8" w14:paraId="4B08D86C" w14:textId="77777777" w:rsidTr="00486DEF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B4F" w14:textId="7FFC66D8" w:rsidR="00F149B8" w:rsidRPr="001558B1" w:rsidRDefault="00F149B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CIUDAD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0C0E" w14:textId="23FEC072" w:rsidR="00F149B8" w:rsidRPr="001558B1" w:rsidRDefault="00F1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STANDARD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46E" w14:textId="7891F7B2" w:rsidR="00F149B8" w:rsidRPr="001558B1" w:rsidRDefault="00F1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6A7" w14:textId="0F60EC13" w:rsidR="00F149B8" w:rsidRPr="001558B1" w:rsidRDefault="00F1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DELUXE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494" w14:textId="776DB9E9" w:rsidR="00F149B8" w:rsidRPr="001558B1" w:rsidRDefault="00F1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</w:pPr>
            <w:r w:rsidRPr="001558B1">
              <w:rPr>
                <w:rFonts w:ascii="Calibri" w:eastAsia="Times New Roman" w:hAnsi="Calibri" w:cs="Calibri"/>
                <w:sz w:val="24"/>
                <w:szCs w:val="24"/>
                <w:lang w:val="es-CO" w:eastAsia="es-CO"/>
              </w:rPr>
              <w:t>GOLD DELUXE</w:t>
            </w:r>
          </w:p>
        </w:tc>
      </w:tr>
      <w:tr w:rsidR="00F149B8" w:rsidRPr="00F149B8" w14:paraId="679DF039" w14:textId="77777777" w:rsidTr="0048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C17" w14:textId="2FDBB6BC" w:rsidR="00F149B8" w:rsidRPr="00F149B8" w:rsidRDefault="00743A4C" w:rsidP="007A3652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BANGKOK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490" w14:textId="77777777" w:rsidR="00F149B8" w:rsidRPr="00F149B8" w:rsidRDefault="007A6C74" w:rsidP="007A3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18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MANDARIN HOTEL BY CENTRE POINT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6DDBB9B8" w14:textId="77777777" w:rsidR="00F149B8" w:rsidRPr="00F149B8" w:rsidRDefault="00F149B8" w:rsidP="007A3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CE1" w14:textId="77777777" w:rsidR="00DF7361" w:rsidRDefault="00F149B8" w:rsidP="00DF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HILTON GARDEN INN BANGKOK SILOM </w:t>
            </w:r>
          </w:p>
          <w:p w14:paraId="79BAFF86" w14:textId="3F5417D1" w:rsidR="00F149B8" w:rsidRPr="00F149B8" w:rsidRDefault="00F149B8" w:rsidP="00DF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proofErr w:type="spellStart"/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formerly</w:t>
            </w:r>
            <w:proofErr w:type="spellEnd"/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hyperlink r:id="rId19" w:history="1">
              <w:r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NOVOTEL SILOM</w:t>
              </w:r>
            </w:hyperlink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br/>
              <w:t>Hab. Superior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2B7" w14:textId="77777777" w:rsidR="00F149B8" w:rsidRPr="00F149B8" w:rsidRDefault="007A6C74" w:rsidP="007A3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20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MONTIEN SURAWONG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4179D3D9" w14:textId="77777777" w:rsidR="00F149B8" w:rsidRPr="00F149B8" w:rsidRDefault="00F149B8" w:rsidP="007A3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3ED" w14:textId="77777777" w:rsidR="007A3652" w:rsidRDefault="007A6C74" w:rsidP="007A3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21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SO BANGKOK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7BA798CD" w14:textId="5E240F8A" w:rsidR="00F149B8" w:rsidRPr="00F149B8" w:rsidRDefault="00F149B8" w:rsidP="007A3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Hab. So </w:t>
            </w:r>
            <w:proofErr w:type="spellStart"/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Cozy</w:t>
            </w:r>
            <w:proofErr w:type="spellEnd"/>
          </w:p>
        </w:tc>
      </w:tr>
      <w:tr w:rsidR="00F149B8" w:rsidRPr="00F149B8" w14:paraId="14B82CC5" w14:textId="77777777" w:rsidTr="00486DEF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F5F" w14:textId="201C82A7" w:rsidR="00F149B8" w:rsidRPr="00B90A60" w:rsidRDefault="00743A4C" w:rsidP="00DF736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CHIANG MAI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23C" w14:textId="77777777" w:rsidR="00F149B8" w:rsidRPr="00F149B8" w:rsidRDefault="007A6C74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22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IBIS CHIANG NIMMAN JOURNEYHUB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155D9FA8" w14:textId="77777777" w:rsidR="00F149B8" w:rsidRPr="00F149B8" w:rsidRDefault="00F149B8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o similar</w:t>
            </w: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br/>
              <w:t>Hab. Standard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AED" w14:textId="77777777" w:rsidR="00F149B8" w:rsidRPr="00F149B8" w:rsidRDefault="007A6C74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23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NOVOTEL NIMMAN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1E241719" w14:textId="77777777" w:rsidR="00F149B8" w:rsidRPr="00F149B8" w:rsidRDefault="00F149B8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Standard</w:t>
            </w:r>
          </w:p>
          <w:p w14:paraId="6996DB1E" w14:textId="77777777" w:rsidR="00F149B8" w:rsidRPr="00F149B8" w:rsidRDefault="00F149B8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0 </w:t>
            </w:r>
          </w:p>
          <w:p w14:paraId="5B610136" w14:textId="77777777" w:rsidR="00F149B8" w:rsidRPr="00F149B8" w:rsidRDefault="007A6C74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24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TRAVELODGE NIMMAN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3378635D" w14:textId="77777777" w:rsidR="00F149B8" w:rsidRPr="00F149B8" w:rsidRDefault="00F149B8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Superior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C18" w14:textId="77777777" w:rsidR="00F149B8" w:rsidRPr="00F149B8" w:rsidRDefault="007A6C74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25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DUSIT D2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</w:p>
          <w:p w14:paraId="123EEF3C" w14:textId="77777777" w:rsidR="00F149B8" w:rsidRPr="00F149B8" w:rsidRDefault="00F149B8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o similar</w:t>
            </w:r>
          </w:p>
          <w:p w14:paraId="136C9476" w14:textId="77777777" w:rsidR="00F149B8" w:rsidRPr="00F149B8" w:rsidRDefault="00F149B8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72B" w14:textId="77777777" w:rsidR="00F149B8" w:rsidRPr="00F149B8" w:rsidRDefault="007A6C74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hyperlink r:id="rId26" w:history="1">
              <w:r w:rsidR="00F149B8" w:rsidRPr="00F149B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s-CO" w:eastAsia="es-CO"/>
                </w:rPr>
                <w:t>RATI LANNA RIVERSIDE SPA RESORT</w:t>
              </w:r>
            </w:hyperlink>
            <w:r w:rsidR="00F149B8"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 xml:space="preserve"> o similar</w:t>
            </w:r>
          </w:p>
          <w:p w14:paraId="4D536E38" w14:textId="77777777" w:rsidR="00F149B8" w:rsidRPr="00F149B8" w:rsidRDefault="00F149B8" w:rsidP="00DF73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</w:pPr>
            <w:r w:rsidRPr="00F149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s-CO" w:eastAsia="es-CO"/>
              </w:rPr>
              <w:t>Hab. Deluxe Garden</w:t>
            </w:r>
          </w:p>
        </w:tc>
      </w:tr>
      <w:tr w:rsidR="00AC2C8D" w:rsidRPr="00F149B8" w14:paraId="5E7593B1" w14:textId="77777777" w:rsidTr="00155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16B" w14:textId="77777777" w:rsidR="00FF5D16" w:rsidRPr="004B1170" w:rsidRDefault="00FF5D16" w:rsidP="00FF5D16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Notas</w:t>
            </w:r>
          </w:p>
          <w:p w14:paraId="70149A8A" w14:textId="77777777" w:rsidR="00FF5D16" w:rsidRPr="004B1170" w:rsidRDefault="00FF5D16" w:rsidP="00FF5D16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Todas las clasificaciones de los hoteles están determinadas de acuerdo con las autoridades locales.</w:t>
            </w:r>
          </w:p>
          <w:p w14:paraId="617983B6" w14:textId="7DD9FCD4" w:rsidR="00FF5D16" w:rsidRPr="004B1170" w:rsidRDefault="00FF5D16" w:rsidP="00FF5D16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  <w:r w:rsidRPr="004B117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  <w:t>Horario de entrada: 15:00 Horario de salida: 12:00</w:t>
            </w:r>
          </w:p>
          <w:p w14:paraId="7342A309" w14:textId="77777777" w:rsidR="00AC2C8D" w:rsidRPr="004B1170" w:rsidRDefault="00AC2C8D" w:rsidP="00DF736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s-CO" w:eastAsia="es-CO"/>
              </w:rPr>
            </w:pPr>
          </w:p>
        </w:tc>
      </w:tr>
    </w:tbl>
    <w:p w14:paraId="447A1A25" w14:textId="4E290DE3" w:rsidR="00E0687E" w:rsidRDefault="00C74408" w:rsidP="00EB6B1D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0325466">
        <w:rPr>
          <w:rFonts w:asciiTheme="minorHAnsi" w:hAnsiTheme="minorHAnsi" w:cstheme="minorHAnsi"/>
          <w:b/>
          <w:bCs/>
          <w:color w:val="FF0000"/>
        </w:rPr>
        <w:t>Condiciones:</w:t>
      </w:r>
      <w:r w:rsidRPr="00325466">
        <w:rPr>
          <w:rFonts w:asciiTheme="minorHAnsi" w:hAnsiTheme="minorHAnsi" w:cstheme="minorHAnsi"/>
          <w:color w:val="FF0000"/>
        </w:rPr>
        <w:t xml:space="preserve"> </w:t>
      </w:r>
      <w:r w:rsidR="00EB6B1D">
        <w:rPr>
          <w:rFonts w:ascii="Calibri" w:hAnsi="Calibri" w:cs="Calibri"/>
          <w:color w:val="000000" w:themeColor="text1"/>
        </w:rPr>
        <w:t xml:space="preserve">Tarifas </w:t>
      </w:r>
      <w:r w:rsidR="00EB6B1D" w:rsidRPr="0ABE437E">
        <w:rPr>
          <w:rFonts w:ascii="Calibri" w:hAnsi="Calibri" w:cs="Calibri"/>
          <w:color w:val="000000" w:themeColor="text1"/>
        </w:rPr>
        <w:t>Aplica</w:t>
      </w:r>
      <w:r w:rsidR="00F913E2">
        <w:rPr>
          <w:rFonts w:ascii="Calibri" w:hAnsi="Calibri" w:cs="Calibri"/>
          <w:color w:val="000000" w:themeColor="text1"/>
        </w:rPr>
        <w:t>n</w:t>
      </w:r>
      <w:r w:rsidR="00EB6B1D" w:rsidRPr="0ABE437E">
        <w:rPr>
          <w:rFonts w:ascii="Calibri" w:hAnsi="Calibri" w:cs="Calibri"/>
          <w:color w:val="000000" w:themeColor="text1"/>
        </w:rPr>
        <w:t xml:space="preserve"> </w:t>
      </w:r>
      <w:r w:rsidR="00EB6B1D">
        <w:rPr>
          <w:rFonts w:ascii="Calibri" w:hAnsi="Calibri" w:cs="Calibri"/>
          <w:color w:val="000000" w:themeColor="text1"/>
        </w:rPr>
        <w:t xml:space="preserve">para </w:t>
      </w:r>
      <w:r w:rsidR="00EB6B1D" w:rsidRPr="0ABE437E">
        <w:rPr>
          <w:rFonts w:ascii="Calibri" w:hAnsi="Calibri" w:cs="Calibri"/>
          <w:color w:val="000000" w:themeColor="text1"/>
        </w:rPr>
        <w:t xml:space="preserve">compras hasta </w:t>
      </w:r>
      <w:r w:rsidR="00EB6B1D">
        <w:rPr>
          <w:rFonts w:ascii="Calibri" w:hAnsi="Calibri" w:cs="Calibri"/>
          <w:color w:val="000000" w:themeColor="text1"/>
        </w:rPr>
        <w:t xml:space="preserve">el 31 de mayo de 2024 y viajes del </w:t>
      </w:r>
      <w:r w:rsidR="00383B82">
        <w:rPr>
          <w:rFonts w:ascii="Calibri" w:hAnsi="Calibri" w:cs="Calibri"/>
          <w:color w:val="000000" w:themeColor="text1"/>
        </w:rPr>
        <w:t>0</w:t>
      </w:r>
      <w:r w:rsidR="00EB6B1D">
        <w:rPr>
          <w:rFonts w:ascii="Calibri" w:hAnsi="Calibri" w:cs="Calibri"/>
          <w:color w:val="000000" w:themeColor="text1"/>
        </w:rPr>
        <w:t>1</w:t>
      </w:r>
      <w:r w:rsidR="001643EF">
        <w:rPr>
          <w:rFonts w:ascii="Calibri" w:hAnsi="Calibri" w:cs="Calibri"/>
          <w:color w:val="000000" w:themeColor="text1"/>
        </w:rPr>
        <w:t xml:space="preserve"> de mayo hasta 31 de diciembr</w:t>
      </w:r>
      <w:r w:rsidR="00404E80">
        <w:rPr>
          <w:rFonts w:ascii="Calibri" w:hAnsi="Calibri" w:cs="Calibri"/>
          <w:color w:val="000000" w:themeColor="text1"/>
        </w:rPr>
        <w:t>e</w:t>
      </w:r>
      <w:r w:rsidR="001643EF">
        <w:rPr>
          <w:rFonts w:ascii="Calibri" w:hAnsi="Calibri" w:cs="Calibri"/>
          <w:color w:val="000000" w:themeColor="text1"/>
        </w:rPr>
        <w:t xml:space="preserve"> de </w:t>
      </w:r>
      <w:r w:rsidR="00687CE8">
        <w:rPr>
          <w:rFonts w:ascii="Calibri" w:hAnsi="Calibri" w:cs="Calibri"/>
          <w:color w:val="000000" w:themeColor="text1"/>
        </w:rPr>
        <w:t>2024</w:t>
      </w:r>
      <w:r w:rsidR="002E5F19">
        <w:rPr>
          <w:rFonts w:ascii="Calibri" w:hAnsi="Calibri" w:cs="Calibri"/>
          <w:color w:val="000000" w:themeColor="text1"/>
        </w:rPr>
        <w:t xml:space="preserve"> o de </w:t>
      </w:r>
      <w:r w:rsidR="001643EF">
        <w:rPr>
          <w:rFonts w:ascii="Calibri" w:hAnsi="Calibri" w:cs="Calibri"/>
          <w:color w:val="000000" w:themeColor="text1"/>
        </w:rPr>
        <w:t>cuerdo a la temporada</w:t>
      </w:r>
      <w:r w:rsidR="00404E80">
        <w:rPr>
          <w:rFonts w:ascii="Calibri" w:hAnsi="Calibri" w:cs="Calibri"/>
          <w:color w:val="000000" w:themeColor="text1"/>
        </w:rPr>
        <w:t>.</w:t>
      </w:r>
      <w:r w:rsidR="001643EF">
        <w:rPr>
          <w:rFonts w:ascii="Calibri" w:hAnsi="Calibri" w:cs="Calibri"/>
          <w:color w:val="000000" w:themeColor="text1"/>
        </w:rPr>
        <w:t xml:space="preserve"> </w:t>
      </w:r>
      <w:r w:rsidR="00EB6B1D" w:rsidRPr="0ABE437E">
        <w:rPr>
          <w:rFonts w:ascii="Calibri" w:hAnsi="Calibri" w:cs="Calibri"/>
          <w:color w:val="000000" w:themeColor="text1"/>
        </w:rPr>
        <w:t xml:space="preserve">Estas ofertas aplican en las fechas indicadas para viajar y no están disponibles en temporada alta. </w:t>
      </w:r>
    </w:p>
    <w:p w14:paraId="7A2DFE53" w14:textId="3CE6C227" w:rsidR="00E0687E" w:rsidRDefault="00EB6B1D" w:rsidP="00EB6B1D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ABE437E">
        <w:rPr>
          <w:rFonts w:ascii="Calibri" w:hAnsi="Calibri" w:cs="Calibri"/>
          <w:color w:val="000000" w:themeColor="text1"/>
        </w:rPr>
        <w:t xml:space="preserve">Tarifas sujetas a cambios sin previo aviso y </w:t>
      </w:r>
      <w:r w:rsidR="003D4AF6">
        <w:rPr>
          <w:rFonts w:ascii="Calibri" w:hAnsi="Calibri" w:cs="Calibri"/>
          <w:color w:val="000000" w:themeColor="text1"/>
        </w:rPr>
        <w:t>disponibilidad al momento de</w:t>
      </w:r>
      <w:r w:rsidR="005E5972">
        <w:rPr>
          <w:rFonts w:ascii="Calibri" w:hAnsi="Calibri" w:cs="Calibri"/>
          <w:color w:val="000000" w:themeColor="text1"/>
        </w:rPr>
        <w:t xml:space="preserve"> </w:t>
      </w:r>
      <w:r w:rsidR="003D4AF6">
        <w:rPr>
          <w:rFonts w:ascii="Calibri" w:hAnsi="Calibri" w:cs="Calibri"/>
          <w:color w:val="000000" w:themeColor="text1"/>
        </w:rPr>
        <w:t xml:space="preserve">la reserva, </w:t>
      </w:r>
      <w:r w:rsidRPr="0ABE437E">
        <w:rPr>
          <w:rFonts w:ascii="Calibri" w:hAnsi="Calibri" w:cs="Calibri"/>
          <w:color w:val="000000" w:themeColor="text1"/>
        </w:rPr>
        <w:t xml:space="preserve">el precio final se liquidará en pesos colombianos a la TRM (Tasa Representativa del Mercado) del día del pago. </w:t>
      </w:r>
    </w:p>
    <w:p w14:paraId="717F0097" w14:textId="1B49D2F0" w:rsidR="00EB6B1D" w:rsidRPr="00836C01" w:rsidRDefault="00EB6B1D" w:rsidP="00EB6B1D">
      <w:pPr>
        <w:pStyle w:val="NormalWeb"/>
        <w:jc w:val="both"/>
        <w:rPr>
          <w:rFonts w:ascii="Calibri" w:hAnsi="Calibri" w:cs="Calibri"/>
          <w:color w:val="000000"/>
        </w:rPr>
      </w:pPr>
      <w:r w:rsidRPr="0ABE437E">
        <w:rPr>
          <w:rFonts w:ascii="Calibri" w:hAnsi="Calibri" w:cs="Calibri"/>
          <w:color w:val="000000" w:themeColor="text1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76BF2" w:rsidRDefault="000A69B3" w:rsidP="00FF72B1">
      <w:pPr>
        <w:jc w:val="both"/>
        <w:rPr>
          <w:sz w:val="20"/>
          <w:szCs w:val="20"/>
        </w:rPr>
      </w:pPr>
    </w:p>
    <w:sectPr w:rsidR="000A69B3" w:rsidRPr="00576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0702">
    <w:abstractNumId w:val="3"/>
  </w:num>
  <w:num w:numId="2" w16cid:durableId="2065129809">
    <w:abstractNumId w:val="0"/>
  </w:num>
  <w:num w:numId="3" w16cid:durableId="1494681187">
    <w:abstractNumId w:val="2"/>
  </w:num>
  <w:num w:numId="4" w16cid:durableId="7670421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2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60DEF"/>
    <w:rsid w:val="000616FD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1966"/>
    <w:rsid w:val="000A2858"/>
    <w:rsid w:val="000A365C"/>
    <w:rsid w:val="000A36E5"/>
    <w:rsid w:val="000A52C5"/>
    <w:rsid w:val="000A597C"/>
    <w:rsid w:val="000A629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36D0"/>
    <w:rsid w:val="000D70B6"/>
    <w:rsid w:val="000D739B"/>
    <w:rsid w:val="000E07A8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1009B0"/>
    <w:rsid w:val="001015E9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62B"/>
    <w:rsid w:val="00147325"/>
    <w:rsid w:val="001475AB"/>
    <w:rsid w:val="00150F0D"/>
    <w:rsid w:val="001511B9"/>
    <w:rsid w:val="00151AA5"/>
    <w:rsid w:val="00151FBE"/>
    <w:rsid w:val="00153227"/>
    <w:rsid w:val="0015405B"/>
    <w:rsid w:val="0015510F"/>
    <w:rsid w:val="001558B1"/>
    <w:rsid w:val="00156A4F"/>
    <w:rsid w:val="00157249"/>
    <w:rsid w:val="00157365"/>
    <w:rsid w:val="0016036D"/>
    <w:rsid w:val="00161B2A"/>
    <w:rsid w:val="00161FB8"/>
    <w:rsid w:val="00162ED8"/>
    <w:rsid w:val="00163620"/>
    <w:rsid w:val="001643EF"/>
    <w:rsid w:val="00164DA4"/>
    <w:rsid w:val="00166B5A"/>
    <w:rsid w:val="00166FAF"/>
    <w:rsid w:val="001671E0"/>
    <w:rsid w:val="00171131"/>
    <w:rsid w:val="001718D3"/>
    <w:rsid w:val="00172653"/>
    <w:rsid w:val="0017393F"/>
    <w:rsid w:val="00173AA8"/>
    <w:rsid w:val="001740D2"/>
    <w:rsid w:val="00175206"/>
    <w:rsid w:val="001768D2"/>
    <w:rsid w:val="00177533"/>
    <w:rsid w:val="00180716"/>
    <w:rsid w:val="00180BEC"/>
    <w:rsid w:val="00181B3E"/>
    <w:rsid w:val="001821A9"/>
    <w:rsid w:val="0018281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6A76"/>
    <w:rsid w:val="00207AAF"/>
    <w:rsid w:val="002120DB"/>
    <w:rsid w:val="002139F4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7C93"/>
    <w:rsid w:val="0023684F"/>
    <w:rsid w:val="00240A60"/>
    <w:rsid w:val="00241142"/>
    <w:rsid w:val="002421C5"/>
    <w:rsid w:val="002422A7"/>
    <w:rsid w:val="00242669"/>
    <w:rsid w:val="00243785"/>
    <w:rsid w:val="002448A7"/>
    <w:rsid w:val="00244D72"/>
    <w:rsid w:val="00246B97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095D"/>
    <w:rsid w:val="002711D6"/>
    <w:rsid w:val="002717FC"/>
    <w:rsid w:val="002718D2"/>
    <w:rsid w:val="00272915"/>
    <w:rsid w:val="00273560"/>
    <w:rsid w:val="002735CD"/>
    <w:rsid w:val="00273CA0"/>
    <w:rsid w:val="002800C2"/>
    <w:rsid w:val="0028011A"/>
    <w:rsid w:val="0028084C"/>
    <w:rsid w:val="0028107F"/>
    <w:rsid w:val="00282198"/>
    <w:rsid w:val="00284D0D"/>
    <w:rsid w:val="00286C07"/>
    <w:rsid w:val="00287A2E"/>
    <w:rsid w:val="00287EA2"/>
    <w:rsid w:val="00290046"/>
    <w:rsid w:val="00290544"/>
    <w:rsid w:val="00291320"/>
    <w:rsid w:val="002919B8"/>
    <w:rsid w:val="00291C59"/>
    <w:rsid w:val="00291EE1"/>
    <w:rsid w:val="002921E7"/>
    <w:rsid w:val="00292C81"/>
    <w:rsid w:val="00293174"/>
    <w:rsid w:val="00293455"/>
    <w:rsid w:val="002934E9"/>
    <w:rsid w:val="00293A36"/>
    <w:rsid w:val="0029412C"/>
    <w:rsid w:val="0029732C"/>
    <w:rsid w:val="002A0672"/>
    <w:rsid w:val="002A09F7"/>
    <w:rsid w:val="002A18C9"/>
    <w:rsid w:val="002A3E2C"/>
    <w:rsid w:val="002A413F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3083"/>
    <w:rsid w:val="002E3A7E"/>
    <w:rsid w:val="002E4CC4"/>
    <w:rsid w:val="002E5870"/>
    <w:rsid w:val="002E5F19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739"/>
    <w:rsid w:val="003059AA"/>
    <w:rsid w:val="00305B23"/>
    <w:rsid w:val="00305F15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2D40"/>
    <w:rsid w:val="003447F7"/>
    <w:rsid w:val="00344992"/>
    <w:rsid w:val="00345366"/>
    <w:rsid w:val="00345518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43D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90352"/>
    <w:rsid w:val="00390514"/>
    <w:rsid w:val="00390D7E"/>
    <w:rsid w:val="003940C1"/>
    <w:rsid w:val="00395630"/>
    <w:rsid w:val="0039623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5D2F"/>
    <w:rsid w:val="003A60B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380"/>
    <w:rsid w:val="003D4AF6"/>
    <w:rsid w:val="003D4DED"/>
    <w:rsid w:val="003E0BFB"/>
    <w:rsid w:val="003E1339"/>
    <w:rsid w:val="003E17E9"/>
    <w:rsid w:val="003E1CA0"/>
    <w:rsid w:val="003E2BCE"/>
    <w:rsid w:val="003E30CD"/>
    <w:rsid w:val="003E3177"/>
    <w:rsid w:val="003E7D72"/>
    <w:rsid w:val="003F0453"/>
    <w:rsid w:val="003F181B"/>
    <w:rsid w:val="003F357A"/>
    <w:rsid w:val="003F386A"/>
    <w:rsid w:val="003F3E3F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301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479"/>
    <w:rsid w:val="00417E2B"/>
    <w:rsid w:val="00417F35"/>
    <w:rsid w:val="00420A1A"/>
    <w:rsid w:val="004213F4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398A"/>
    <w:rsid w:val="00444E78"/>
    <w:rsid w:val="00446957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75B2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6DEF"/>
    <w:rsid w:val="00487769"/>
    <w:rsid w:val="004878A1"/>
    <w:rsid w:val="004879F4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560"/>
    <w:rsid w:val="00502A9C"/>
    <w:rsid w:val="0050382D"/>
    <w:rsid w:val="00504CF4"/>
    <w:rsid w:val="00505476"/>
    <w:rsid w:val="005059C8"/>
    <w:rsid w:val="0050662F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720"/>
    <w:rsid w:val="00532C17"/>
    <w:rsid w:val="00532F69"/>
    <w:rsid w:val="00534043"/>
    <w:rsid w:val="00534A17"/>
    <w:rsid w:val="00535B4F"/>
    <w:rsid w:val="00535CFA"/>
    <w:rsid w:val="00535F55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61C9"/>
    <w:rsid w:val="00560C0D"/>
    <w:rsid w:val="00560DC8"/>
    <w:rsid w:val="005624A7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54C4"/>
    <w:rsid w:val="00596478"/>
    <w:rsid w:val="00597CD3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C005A"/>
    <w:rsid w:val="005C0C03"/>
    <w:rsid w:val="005C2185"/>
    <w:rsid w:val="005C233C"/>
    <w:rsid w:val="005C271A"/>
    <w:rsid w:val="005C2A50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F04B8"/>
    <w:rsid w:val="005F1A5F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186F"/>
    <w:rsid w:val="00601C8C"/>
    <w:rsid w:val="00601CDE"/>
    <w:rsid w:val="00602343"/>
    <w:rsid w:val="00602920"/>
    <w:rsid w:val="00602C02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348"/>
    <w:rsid w:val="00651F36"/>
    <w:rsid w:val="00652220"/>
    <w:rsid w:val="006536B3"/>
    <w:rsid w:val="00653837"/>
    <w:rsid w:val="0065402C"/>
    <w:rsid w:val="006542B0"/>
    <w:rsid w:val="00654BCB"/>
    <w:rsid w:val="0065507F"/>
    <w:rsid w:val="00656616"/>
    <w:rsid w:val="006566C0"/>
    <w:rsid w:val="0065693C"/>
    <w:rsid w:val="00656EB9"/>
    <w:rsid w:val="0065717D"/>
    <w:rsid w:val="00660CA8"/>
    <w:rsid w:val="00661576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87CE8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144F"/>
    <w:rsid w:val="006E20D0"/>
    <w:rsid w:val="006E3C34"/>
    <w:rsid w:val="006E4160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67A1"/>
    <w:rsid w:val="00756F6B"/>
    <w:rsid w:val="00760969"/>
    <w:rsid w:val="0076241B"/>
    <w:rsid w:val="00763E5D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2F79"/>
    <w:rsid w:val="007957FC"/>
    <w:rsid w:val="00796D54"/>
    <w:rsid w:val="00796D67"/>
    <w:rsid w:val="007978ED"/>
    <w:rsid w:val="007A0EF4"/>
    <w:rsid w:val="007A10E0"/>
    <w:rsid w:val="007A1662"/>
    <w:rsid w:val="007A2873"/>
    <w:rsid w:val="007A2B7D"/>
    <w:rsid w:val="007A3652"/>
    <w:rsid w:val="007A379D"/>
    <w:rsid w:val="007A412D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90D"/>
    <w:rsid w:val="008049C5"/>
    <w:rsid w:val="0080785A"/>
    <w:rsid w:val="00810542"/>
    <w:rsid w:val="00810E54"/>
    <w:rsid w:val="008121A5"/>
    <w:rsid w:val="0081340C"/>
    <w:rsid w:val="0081368A"/>
    <w:rsid w:val="00813D50"/>
    <w:rsid w:val="0081436A"/>
    <w:rsid w:val="00814DC2"/>
    <w:rsid w:val="008161D4"/>
    <w:rsid w:val="00816F5A"/>
    <w:rsid w:val="008173C1"/>
    <w:rsid w:val="008174D0"/>
    <w:rsid w:val="008175EC"/>
    <w:rsid w:val="008179E0"/>
    <w:rsid w:val="008223ED"/>
    <w:rsid w:val="008230CC"/>
    <w:rsid w:val="00823F20"/>
    <w:rsid w:val="00825246"/>
    <w:rsid w:val="008258A3"/>
    <w:rsid w:val="00825F96"/>
    <w:rsid w:val="00832453"/>
    <w:rsid w:val="008324C8"/>
    <w:rsid w:val="008331DE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91D"/>
    <w:rsid w:val="00864D9C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83"/>
    <w:rsid w:val="00880E70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4A9D"/>
    <w:rsid w:val="00894CE0"/>
    <w:rsid w:val="00895897"/>
    <w:rsid w:val="008963AF"/>
    <w:rsid w:val="00896B8E"/>
    <w:rsid w:val="008979DB"/>
    <w:rsid w:val="008A072C"/>
    <w:rsid w:val="008A3994"/>
    <w:rsid w:val="008A3F36"/>
    <w:rsid w:val="008A47A0"/>
    <w:rsid w:val="008A4903"/>
    <w:rsid w:val="008A4969"/>
    <w:rsid w:val="008A4E6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CC4"/>
    <w:rsid w:val="008C0568"/>
    <w:rsid w:val="008C068B"/>
    <w:rsid w:val="008C465B"/>
    <w:rsid w:val="008C66A3"/>
    <w:rsid w:val="008C6D44"/>
    <w:rsid w:val="008C6EB2"/>
    <w:rsid w:val="008C797C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CD8"/>
    <w:rsid w:val="00901DE5"/>
    <w:rsid w:val="00903988"/>
    <w:rsid w:val="009048EB"/>
    <w:rsid w:val="00904A0B"/>
    <w:rsid w:val="009066D8"/>
    <w:rsid w:val="00907384"/>
    <w:rsid w:val="00907718"/>
    <w:rsid w:val="00907875"/>
    <w:rsid w:val="009104E8"/>
    <w:rsid w:val="00911162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4C9E"/>
    <w:rsid w:val="009253CF"/>
    <w:rsid w:val="00926172"/>
    <w:rsid w:val="0092621D"/>
    <w:rsid w:val="0092667B"/>
    <w:rsid w:val="00927872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604D3"/>
    <w:rsid w:val="00960A87"/>
    <w:rsid w:val="00960F2A"/>
    <w:rsid w:val="009647B9"/>
    <w:rsid w:val="00965450"/>
    <w:rsid w:val="00966262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191A"/>
    <w:rsid w:val="00982311"/>
    <w:rsid w:val="00984C3B"/>
    <w:rsid w:val="009863AD"/>
    <w:rsid w:val="00986CCB"/>
    <w:rsid w:val="00987EDA"/>
    <w:rsid w:val="009904A6"/>
    <w:rsid w:val="00990FF6"/>
    <w:rsid w:val="0099276A"/>
    <w:rsid w:val="00992B12"/>
    <w:rsid w:val="009966AF"/>
    <w:rsid w:val="00996C85"/>
    <w:rsid w:val="00996E5B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183F"/>
    <w:rsid w:val="009E1EA5"/>
    <w:rsid w:val="009E32BF"/>
    <w:rsid w:val="009E3EC3"/>
    <w:rsid w:val="009F0AA3"/>
    <w:rsid w:val="009F144E"/>
    <w:rsid w:val="009F2E30"/>
    <w:rsid w:val="009F37ED"/>
    <w:rsid w:val="009F3C23"/>
    <w:rsid w:val="009F5EB4"/>
    <w:rsid w:val="00A00E6A"/>
    <w:rsid w:val="00A01EA1"/>
    <w:rsid w:val="00A023CD"/>
    <w:rsid w:val="00A03564"/>
    <w:rsid w:val="00A03EBA"/>
    <w:rsid w:val="00A045FE"/>
    <w:rsid w:val="00A05669"/>
    <w:rsid w:val="00A07D88"/>
    <w:rsid w:val="00A110F7"/>
    <w:rsid w:val="00A137A9"/>
    <w:rsid w:val="00A14190"/>
    <w:rsid w:val="00A14562"/>
    <w:rsid w:val="00A14F4C"/>
    <w:rsid w:val="00A16CAF"/>
    <w:rsid w:val="00A20945"/>
    <w:rsid w:val="00A21CA7"/>
    <w:rsid w:val="00A22211"/>
    <w:rsid w:val="00A2249A"/>
    <w:rsid w:val="00A224C2"/>
    <w:rsid w:val="00A2442A"/>
    <w:rsid w:val="00A256D8"/>
    <w:rsid w:val="00A264F9"/>
    <w:rsid w:val="00A2676B"/>
    <w:rsid w:val="00A26870"/>
    <w:rsid w:val="00A27CAD"/>
    <w:rsid w:val="00A3084C"/>
    <w:rsid w:val="00A3090E"/>
    <w:rsid w:val="00A31836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424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6438"/>
    <w:rsid w:val="00A9018D"/>
    <w:rsid w:val="00A91A4A"/>
    <w:rsid w:val="00A91A9F"/>
    <w:rsid w:val="00A92345"/>
    <w:rsid w:val="00A92D1A"/>
    <w:rsid w:val="00A9309C"/>
    <w:rsid w:val="00A94361"/>
    <w:rsid w:val="00A958CE"/>
    <w:rsid w:val="00A96B02"/>
    <w:rsid w:val="00A96C3C"/>
    <w:rsid w:val="00A97360"/>
    <w:rsid w:val="00AA0040"/>
    <w:rsid w:val="00AA050A"/>
    <w:rsid w:val="00AA07A8"/>
    <w:rsid w:val="00AA0C9F"/>
    <w:rsid w:val="00AA1922"/>
    <w:rsid w:val="00AA2A1F"/>
    <w:rsid w:val="00AA3C86"/>
    <w:rsid w:val="00AA3CA7"/>
    <w:rsid w:val="00AA5F91"/>
    <w:rsid w:val="00AA71B3"/>
    <w:rsid w:val="00AA7582"/>
    <w:rsid w:val="00AA7AAC"/>
    <w:rsid w:val="00AB0D3C"/>
    <w:rsid w:val="00AB0D69"/>
    <w:rsid w:val="00AB23B9"/>
    <w:rsid w:val="00AB3851"/>
    <w:rsid w:val="00AB5743"/>
    <w:rsid w:val="00AB6214"/>
    <w:rsid w:val="00AB6F13"/>
    <w:rsid w:val="00AB73B7"/>
    <w:rsid w:val="00AB7623"/>
    <w:rsid w:val="00AB7E6B"/>
    <w:rsid w:val="00AB7EB4"/>
    <w:rsid w:val="00AC123E"/>
    <w:rsid w:val="00AC2C8D"/>
    <w:rsid w:val="00AC2E8C"/>
    <w:rsid w:val="00AC31C0"/>
    <w:rsid w:val="00AC46D0"/>
    <w:rsid w:val="00AC6098"/>
    <w:rsid w:val="00AC766E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AA8"/>
    <w:rsid w:val="00AE0EE0"/>
    <w:rsid w:val="00AE177F"/>
    <w:rsid w:val="00AE2EE3"/>
    <w:rsid w:val="00AE32A3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3402"/>
    <w:rsid w:val="00B137B3"/>
    <w:rsid w:val="00B1452B"/>
    <w:rsid w:val="00B14645"/>
    <w:rsid w:val="00B14D1B"/>
    <w:rsid w:val="00B14D5D"/>
    <w:rsid w:val="00B1699F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27C5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DB4"/>
    <w:rsid w:val="00B503C9"/>
    <w:rsid w:val="00B50AB8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490"/>
    <w:rsid w:val="00B60D57"/>
    <w:rsid w:val="00B61FE1"/>
    <w:rsid w:val="00B64281"/>
    <w:rsid w:val="00B64E67"/>
    <w:rsid w:val="00B65272"/>
    <w:rsid w:val="00B65EDE"/>
    <w:rsid w:val="00B66AE0"/>
    <w:rsid w:val="00B6729D"/>
    <w:rsid w:val="00B70060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408A"/>
    <w:rsid w:val="00B84BD1"/>
    <w:rsid w:val="00B8516A"/>
    <w:rsid w:val="00B8588B"/>
    <w:rsid w:val="00B85CAB"/>
    <w:rsid w:val="00B86194"/>
    <w:rsid w:val="00B86977"/>
    <w:rsid w:val="00B87B89"/>
    <w:rsid w:val="00B90A60"/>
    <w:rsid w:val="00B9114E"/>
    <w:rsid w:val="00B912F7"/>
    <w:rsid w:val="00B913E0"/>
    <w:rsid w:val="00B915AB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29A1"/>
    <w:rsid w:val="00BD37E1"/>
    <w:rsid w:val="00BD4920"/>
    <w:rsid w:val="00BD5437"/>
    <w:rsid w:val="00BD6C41"/>
    <w:rsid w:val="00BD6C78"/>
    <w:rsid w:val="00BD7565"/>
    <w:rsid w:val="00BE0C16"/>
    <w:rsid w:val="00BE1F30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F83"/>
    <w:rsid w:val="00BF49AA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9FE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CAE"/>
    <w:rsid w:val="00C16404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4408"/>
    <w:rsid w:val="00C76B83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49D3"/>
    <w:rsid w:val="00C94E91"/>
    <w:rsid w:val="00C94F49"/>
    <w:rsid w:val="00C96A03"/>
    <w:rsid w:val="00C97E8A"/>
    <w:rsid w:val="00CA07A9"/>
    <w:rsid w:val="00CA1E94"/>
    <w:rsid w:val="00CA3630"/>
    <w:rsid w:val="00CA5893"/>
    <w:rsid w:val="00CA69E8"/>
    <w:rsid w:val="00CA6EF8"/>
    <w:rsid w:val="00CA7381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24E6"/>
    <w:rsid w:val="00D12D09"/>
    <w:rsid w:val="00D1405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3572"/>
    <w:rsid w:val="00D33788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DCE"/>
    <w:rsid w:val="00D54381"/>
    <w:rsid w:val="00D55186"/>
    <w:rsid w:val="00D551B2"/>
    <w:rsid w:val="00D55DE8"/>
    <w:rsid w:val="00D56CEF"/>
    <w:rsid w:val="00D56D28"/>
    <w:rsid w:val="00D6025D"/>
    <w:rsid w:val="00D602E5"/>
    <w:rsid w:val="00D61AD0"/>
    <w:rsid w:val="00D63C73"/>
    <w:rsid w:val="00D647AD"/>
    <w:rsid w:val="00D673B9"/>
    <w:rsid w:val="00D72FFD"/>
    <w:rsid w:val="00D73080"/>
    <w:rsid w:val="00D73CB1"/>
    <w:rsid w:val="00D74FBF"/>
    <w:rsid w:val="00D756A0"/>
    <w:rsid w:val="00D76845"/>
    <w:rsid w:val="00D775B6"/>
    <w:rsid w:val="00D805A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5C90"/>
    <w:rsid w:val="00D868C3"/>
    <w:rsid w:val="00D873BC"/>
    <w:rsid w:val="00D91734"/>
    <w:rsid w:val="00D93ACD"/>
    <w:rsid w:val="00D93BF9"/>
    <w:rsid w:val="00D9516E"/>
    <w:rsid w:val="00D95C71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731"/>
    <w:rsid w:val="00DB3453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66F6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F1B2C"/>
    <w:rsid w:val="00DF20CC"/>
    <w:rsid w:val="00DF3BB6"/>
    <w:rsid w:val="00DF4CC2"/>
    <w:rsid w:val="00DF5938"/>
    <w:rsid w:val="00DF6544"/>
    <w:rsid w:val="00DF71C9"/>
    <w:rsid w:val="00DF7361"/>
    <w:rsid w:val="00DF7C38"/>
    <w:rsid w:val="00E01042"/>
    <w:rsid w:val="00E014A2"/>
    <w:rsid w:val="00E01731"/>
    <w:rsid w:val="00E02435"/>
    <w:rsid w:val="00E030ED"/>
    <w:rsid w:val="00E038B1"/>
    <w:rsid w:val="00E038F8"/>
    <w:rsid w:val="00E0687E"/>
    <w:rsid w:val="00E06F4F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302BB"/>
    <w:rsid w:val="00E308FD"/>
    <w:rsid w:val="00E34617"/>
    <w:rsid w:val="00E34726"/>
    <w:rsid w:val="00E34BBF"/>
    <w:rsid w:val="00E35313"/>
    <w:rsid w:val="00E35AC4"/>
    <w:rsid w:val="00E363B9"/>
    <w:rsid w:val="00E36D23"/>
    <w:rsid w:val="00E36F54"/>
    <w:rsid w:val="00E41265"/>
    <w:rsid w:val="00E42686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2A0E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255"/>
    <w:rsid w:val="00E7252B"/>
    <w:rsid w:val="00E73073"/>
    <w:rsid w:val="00E742A8"/>
    <w:rsid w:val="00E74E2E"/>
    <w:rsid w:val="00E819F1"/>
    <w:rsid w:val="00E81C5B"/>
    <w:rsid w:val="00E83374"/>
    <w:rsid w:val="00E852AD"/>
    <w:rsid w:val="00E85A06"/>
    <w:rsid w:val="00E866E4"/>
    <w:rsid w:val="00E86B9B"/>
    <w:rsid w:val="00E878A2"/>
    <w:rsid w:val="00E90F03"/>
    <w:rsid w:val="00E91F1A"/>
    <w:rsid w:val="00E92E3B"/>
    <w:rsid w:val="00E934BE"/>
    <w:rsid w:val="00E95753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6AB"/>
    <w:rsid w:val="00EE6C68"/>
    <w:rsid w:val="00EE7492"/>
    <w:rsid w:val="00EF1AC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BD"/>
    <w:rsid w:val="00F022FF"/>
    <w:rsid w:val="00F03ADD"/>
    <w:rsid w:val="00F04EF0"/>
    <w:rsid w:val="00F05AB7"/>
    <w:rsid w:val="00F0740E"/>
    <w:rsid w:val="00F07AD5"/>
    <w:rsid w:val="00F11477"/>
    <w:rsid w:val="00F11B68"/>
    <w:rsid w:val="00F11D7D"/>
    <w:rsid w:val="00F12794"/>
    <w:rsid w:val="00F1293C"/>
    <w:rsid w:val="00F133F9"/>
    <w:rsid w:val="00F13CF5"/>
    <w:rsid w:val="00F14214"/>
    <w:rsid w:val="00F149B8"/>
    <w:rsid w:val="00F153F2"/>
    <w:rsid w:val="00F15F33"/>
    <w:rsid w:val="00F20952"/>
    <w:rsid w:val="00F20B5B"/>
    <w:rsid w:val="00F21B9D"/>
    <w:rsid w:val="00F22FB7"/>
    <w:rsid w:val="00F233C7"/>
    <w:rsid w:val="00F2421E"/>
    <w:rsid w:val="00F24A72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0F6"/>
    <w:rsid w:val="00F65204"/>
    <w:rsid w:val="00F6677D"/>
    <w:rsid w:val="00F67695"/>
    <w:rsid w:val="00F714BB"/>
    <w:rsid w:val="00F732ED"/>
    <w:rsid w:val="00F7330B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6F0"/>
    <w:rsid w:val="00FA7904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24C5"/>
    <w:rsid w:val="00FD2832"/>
    <w:rsid w:val="00FD2935"/>
    <w:rsid w:val="00FD2B59"/>
    <w:rsid w:val="00FD4698"/>
    <w:rsid w:val="00FD5B56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NoSpacing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yperlink">
    <w:name w:val="Hyperlink"/>
    <w:uiPriority w:val="99"/>
    <w:unhideWhenUsed/>
    <w:rsid w:val="00F149B8"/>
    <w:rPr>
      <w:color w:val="0000FF"/>
      <w:u w:val="single"/>
    </w:rPr>
  </w:style>
  <w:style w:type="table" w:styleId="GridTable5Dark-Accent5">
    <w:name w:val="Grid Table 5 Dark Accent 5"/>
    <w:basedOn w:val="Table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2-Accent1">
    <w:name w:val="Grid Table 2 Accent 1"/>
    <w:basedOn w:val="Table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.accor.com/hotel/B9U9/index.en.shtml" TargetMode="External"/><Relationship Id="rId18" Type="http://schemas.openxmlformats.org/officeDocument/2006/relationships/hyperlink" Target="https://www.mandarin-bkk.com/" TargetMode="External"/><Relationship Id="rId26" Type="http://schemas.openxmlformats.org/officeDocument/2006/relationships/hyperlink" Target="http://www.ratilannachiangmai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o-bangkok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-bangkok.com/" TargetMode="External"/><Relationship Id="rId17" Type="http://schemas.openxmlformats.org/officeDocument/2006/relationships/hyperlink" Target="http://www.ratilannachiangmai.com/" TargetMode="External"/><Relationship Id="rId25" Type="http://schemas.openxmlformats.org/officeDocument/2006/relationships/hyperlink" Target="https://www.dusit.com/dusitd2-chiangmai/specialoffers/?gclid=Cj0KCQjw84anBhCtARIsAISI-xfp3p5xBFXpTdy65lgO3xWSYQ3JfqVRtiIs0lk6Fvz55gXurokbhHYaAgdNEALw_wcB&amp;gclsrc=aw.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usit.com/dusitd2-chiangmai/specialoffers/?gclid=Cj0KCQjw84anBhCtARIsAISI-xfp3p5xBFXpTdy65lgO3xWSYQ3JfqVRtiIs0lk6Fvz55gXurokbhHYaAgdNEALw_wcB&amp;gclsrc=aw.ds" TargetMode="External"/><Relationship Id="rId20" Type="http://schemas.openxmlformats.org/officeDocument/2006/relationships/hyperlink" Target="https://montienbangkok.com/th/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tienbangkok.com/th/" TargetMode="External"/><Relationship Id="rId24" Type="http://schemas.openxmlformats.org/officeDocument/2006/relationships/hyperlink" Target="https://www.travelodgehotels.asia/travelodge-nimma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ravelodgehotels.asia/travelodge-nimman/" TargetMode="External"/><Relationship Id="rId23" Type="http://schemas.openxmlformats.org/officeDocument/2006/relationships/hyperlink" Target="https://www.novotelchiangmai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ovotelbangkoksilom.com/" TargetMode="External"/><Relationship Id="rId19" Type="http://schemas.openxmlformats.org/officeDocument/2006/relationships/hyperlink" Target="https://www.novotelbangkoksilom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ndarin-bkk.com/" TargetMode="External"/><Relationship Id="rId14" Type="http://schemas.openxmlformats.org/officeDocument/2006/relationships/hyperlink" Target="https://www.novotelchiangmai.com/" TargetMode="External"/><Relationship Id="rId22" Type="http://schemas.openxmlformats.org/officeDocument/2006/relationships/hyperlink" Target="https://all.accor.com/hotel/B9U9/index.en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1087</Words>
  <Characters>6200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330</cp:revision>
  <dcterms:created xsi:type="dcterms:W3CDTF">2024-01-15T18:31:00Z</dcterms:created>
  <dcterms:modified xsi:type="dcterms:W3CDTF">2024-05-10T18:57:00Z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</Properties>
</file>